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D2A766" w14:textId="1114D352" w:rsidR="008843E8" w:rsidRPr="00D60A8B" w:rsidRDefault="0027428F" w:rsidP="008843E8">
      <w:pPr>
        <w:pStyle w:val="3GPPHeader"/>
        <w:spacing w:after="0"/>
        <w:rPr>
          <w:rFonts w:cs="Arial"/>
          <w:sz w:val="22"/>
          <w:lang w:val="en-US"/>
        </w:rPr>
      </w:pPr>
      <w:r>
        <w:rPr>
          <w:rFonts w:cs="Arial"/>
          <w:sz w:val="22"/>
          <w:lang w:val="en-US"/>
        </w:rPr>
        <w:t>3GPP TSG RAN WG2 #10</w:t>
      </w:r>
      <w:r w:rsidR="00FD4D77">
        <w:rPr>
          <w:rFonts w:cs="Arial"/>
          <w:sz w:val="22"/>
          <w:lang w:val="en-US"/>
        </w:rPr>
        <w:t>7</w:t>
      </w:r>
      <w:r w:rsidR="002413D8">
        <w:rPr>
          <w:rFonts w:cs="Arial"/>
          <w:sz w:val="22"/>
          <w:lang w:val="en-US"/>
        </w:rPr>
        <w:tab/>
        <w:t xml:space="preserve"> R2-19</w:t>
      </w:r>
      <w:r w:rsidR="00922BE2">
        <w:rPr>
          <w:rFonts w:cs="Arial"/>
          <w:sz w:val="22"/>
          <w:lang w:val="en-US"/>
        </w:rPr>
        <w:t>09321</w:t>
      </w:r>
    </w:p>
    <w:p w14:paraId="286CB039" w14:textId="2FE74DD4" w:rsidR="008843E8" w:rsidRDefault="00FD4D77" w:rsidP="008843E8">
      <w:pPr>
        <w:pStyle w:val="3GPPHeader"/>
        <w:spacing w:after="0"/>
        <w:rPr>
          <w:rFonts w:cs="Arial"/>
          <w:sz w:val="22"/>
          <w:lang w:val="en-US"/>
        </w:rPr>
      </w:pPr>
      <w:r w:rsidRPr="00660609">
        <w:rPr>
          <w:rStyle w:val="normaltextrun"/>
          <w:rFonts w:cs="Arial"/>
          <w:bCs/>
          <w:color w:val="000000"/>
          <w:sz w:val="22"/>
          <w:shd w:val="clear" w:color="auto" w:fill="FFFFFF"/>
          <w:lang w:val="en-US"/>
        </w:rPr>
        <w:t>Prague, Czech Republic, 26</w:t>
      </w:r>
      <w:r w:rsidRPr="00660609">
        <w:rPr>
          <w:rStyle w:val="normaltextrun"/>
          <w:rFonts w:cs="Arial"/>
          <w:bCs/>
          <w:color w:val="000000"/>
          <w:sz w:val="22"/>
          <w:shd w:val="clear" w:color="auto" w:fill="FFFFFF"/>
          <w:vertAlign w:val="superscript"/>
          <w:lang w:val="en-US"/>
        </w:rPr>
        <w:t>th</w:t>
      </w:r>
      <w:r w:rsidRPr="00660609">
        <w:rPr>
          <w:rStyle w:val="normaltextrun"/>
          <w:rFonts w:cs="Arial"/>
          <w:bCs/>
          <w:color w:val="000000"/>
          <w:sz w:val="22"/>
          <w:shd w:val="clear" w:color="auto" w:fill="FFFFFF"/>
          <w:lang w:val="en-US"/>
        </w:rPr>
        <w:t> – 30</w:t>
      </w:r>
      <w:r w:rsidRPr="00660609">
        <w:rPr>
          <w:rStyle w:val="normaltextrun"/>
          <w:rFonts w:cs="Arial"/>
          <w:bCs/>
          <w:color w:val="000000"/>
          <w:sz w:val="22"/>
          <w:shd w:val="clear" w:color="auto" w:fill="FFFFFF"/>
          <w:vertAlign w:val="superscript"/>
          <w:lang w:val="en-US"/>
        </w:rPr>
        <w:t>th</w:t>
      </w:r>
      <w:r w:rsidRPr="00660609">
        <w:rPr>
          <w:rStyle w:val="normaltextrun"/>
          <w:rFonts w:cs="Arial"/>
          <w:bCs/>
          <w:color w:val="000000"/>
          <w:sz w:val="22"/>
          <w:shd w:val="clear" w:color="auto" w:fill="FFFFFF"/>
          <w:lang w:val="en-US"/>
        </w:rPr>
        <w:t> August 2019</w:t>
      </w:r>
      <w:r w:rsidR="0027428F">
        <w:rPr>
          <w:rFonts w:cs="Arial"/>
          <w:sz w:val="22"/>
          <w:lang w:val="en-US"/>
        </w:rPr>
        <w:tab/>
      </w:r>
    </w:p>
    <w:p w14:paraId="3D2196D7" w14:textId="77777777" w:rsidR="00726A39" w:rsidRPr="0050109B" w:rsidRDefault="00726A39" w:rsidP="00726A39">
      <w:pPr>
        <w:pStyle w:val="3GPPHeader"/>
        <w:spacing w:after="0"/>
        <w:rPr>
          <w:rFonts w:cs="Arial"/>
          <w:sz w:val="22"/>
          <w:lang w:val="en-US"/>
        </w:rPr>
      </w:pPr>
      <w:r w:rsidRPr="0050109B">
        <w:rPr>
          <w:rFonts w:cs="Arial"/>
          <w:sz w:val="22"/>
          <w:lang w:val="en-US"/>
        </w:rPr>
        <w:tab/>
      </w:r>
    </w:p>
    <w:p w14:paraId="4CA48B13" w14:textId="3858463C" w:rsidR="00726A39" w:rsidRPr="006E5655" w:rsidRDefault="00726A39" w:rsidP="00726A39">
      <w:pPr>
        <w:pStyle w:val="3GPPHeader"/>
        <w:spacing w:after="120"/>
        <w:rPr>
          <w:rFonts w:cs="Arial"/>
          <w:b w:val="0"/>
          <w:sz w:val="22"/>
          <w:lang w:val="en-US"/>
        </w:rPr>
      </w:pPr>
      <w:r w:rsidRPr="0050109B">
        <w:rPr>
          <w:rFonts w:cs="Arial"/>
          <w:sz w:val="22"/>
          <w:lang w:val="en-US"/>
        </w:rPr>
        <w:t>Agenda Item:</w:t>
      </w:r>
      <w:r w:rsidRPr="0050109B">
        <w:rPr>
          <w:rFonts w:cs="Arial"/>
          <w:sz w:val="22"/>
          <w:lang w:val="en-US"/>
        </w:rPr>
        <w:tab/>
      </w:r>
      <w:r>
        <w:rPr>
          <w:rFonts w:cs="Arial"/>
          <w:b w:val="0"/>
          <w:sz w:val="22"/>
          <w:lang w:val="en-US"/>
        </w:rPr>
        <w:t>12.3.3</w:t>
      </w:r>
      <w:r w:rsidR="006472F3">
        <w:rPr>
          <w:rFonts w:cs="Arial"/>
          <w:b w:val="0"/>
          <w:sz w:val="22"/>
          <w:lang w:val="en-US"/>
        </w:rPr>
        <w:t>.</w:t>
      </w:r>
      <w:r w:rsidR="00E00B77">
        <w:rPr>
          <w:rFonts w:cs="Arial"/>
          <w:b w:val="0"/>
          <w:sz w:val="22"/>
          <w:lang w:val="en-US"/>
        </w:rPr>
        <w:t>1</w:t>
      </w:r>
      <w:r>
        <w:rPr>
          <w:rFonts w:cs="Arial"/>
          <w:b w:val="0"/>
          <w:sz w:val="22"/>
          <w:lang w:val="en-US"/>
        </w:rPr>
        <w:t xml:space="preserve"> </w:t>
      </w:r>
      <w:r w:rsidR="003A6D26" w:rsidRPr="003A6D26">
        <w:rPr>
          <w:rFonts w:eastAsia="Times New Roman"/>
          <w:b w:val="0"/>
          <w:sz w:val="22"/>
          <w:lang w:val="en-GB"/>
        </w:rPr>
        <w:t>Execution Details of CHO</w:t>
      </w:r>
    </w:p>
    <w:p w14:paraId="5F7830FE" w14:textId="77777777" w:rsidR="00726A39" w:rsidRPr="00CC51F7" w:rsidRDefault="00726A39" w:rsidP="00726A39">
      <w:pPr>
        <w:pStyle w:val="3GPPHeader"/>
        <w:spacing w:after="120"/>
        <w:rPr>
          <w:rFonts w:cs="Arial"/>
          <w:b w:val="0"/>
          <w:sz w:val="22"/>
          <w:lang w:val="en-US"/>
        </w:rPr>
      </w:pPr>
      <w:r w:rsidRPr="0050109B">
        <w:rPr>
          <w:rFonts w:cs="Arial"/>
          <w:sz w:val="22"/>
          <w:lang w:val="en-US"/>
        </w:rPr>
        <w:t xml:space="preserve">Source: </w:t>
      </w:r>
      <w:r w:rsidRPr="0050109B">
        <w:rPr>
          <w:rFonts w:cs="Arial"/>
          <w:sz w:val="22"/>
          <w:lang w:val="en-US"/>
        </w:rPr>
        <w:tab/>
      </w:r>
      <w:r w:rsidRPr="00CC51F7">
        <w:rPr>
          <w:rFonts w:cs="Arial"/>
          <w:b w:val="0"/>
          <w:bCs/>
          <w:sz w:val="22"/>
          <w:lang w:val="en-US"/>
        </w:rPr>
        <w:t>Ericsson</w:t>
      </w:r>
    </w:p>
    <w:p w14:paraId="20FC58FE" w14:textId="77777777" w:rsidR="00726A39" w:rsidRPr="00660609" w:rsidRDefault="00726A39" w:rsidP="00726A39">
      <w:pPr>
        <w:pStyle w:val="3GPPHeader"/>
        <w:spacing w:after="120"/>
        <w:rPr>
          <w:rFonts w:cs="Arial"/>
          <w:b w:val="0"/>
          <w:bCs/>
          <w:sz w:val="22"/>
          <w:lang w:val="en-US"/>
        </w:rPr>
      </w:pPr>
      <w:r w:rsidRPr="00070C3F">
        <w:rPr>
          <w:rFonts w:cs="Arial"/>
          <w:sz w:val="22"/>
          <w:lang w:val="en-US"/>
        </w:rPr>
        <w:t xml:space="preserve">Title:  </w:t>
      </w:r>
      <w:r w:rsidRPr="00070C3F">
        <w:rPr>
          <w:rFonts w:cs="Arial"/>
          <w:sz w:val="22"/>
          <w:lang w:val="en-US"/>
        </w:rPr>
        <w:tab/>
      </w:r>
      <w:r>
        <w:rPr>
          <w:rFonts w:cs="Arial"/>
          <w:b w:val="0"/>
          <w:sz w:val="22"/>
          <w:lang w:val="en-US"/>
        </w:rPr>
        <w:t>Triggering of Conditional Handover</w:t>
      </w:r>
      <w:r w:rsidR="0093626F">
        <w:rPr>
          <w:rFonts w:cs="Arial"/>
          <w:b w:val="0"/>
          <w:sz w:val="22"/>
          <w:lang w:val="en-US"/>
        </w:rPr>
        <w:t xml:space="preserve"> in LTE</w:t>
      </w:r>
    </w:p>
    <w:p w14:paraId="0BEEBE26" w14:textId="77777777" w:rsidR="00726A39" w:rsidRDefault="00726A39" w:rsidP="00726A39">
      <w:pPr>
        <w:pStyle w:val="3GPPHeader"/>
        <w:rPr>
          <w:rFonts w:cs="Arial"/>
          <w:b w:val="0"/>
          <w:bCs/>
          <w:sz w:val="22"/>
          <w:lang w:val="de-DE"/>
        </w:rPr>
      </w:pPr>
      <w:r w:rsidRPr="00A128F5">
        <w:rPr>
          <w:rFonts w:cs="Arial"/>
          <w:sz w:val="22"/>
          <w:lang w:val="de-DE"/>
        </w:rPr>
        <w:t>Document for:</w:t>
      </w:r>
      <w:r w:rsidRPr="00A128F5">
        <w:rPr>
          <w:rFonts w:cs="Arial"/>
          <w:sz w:val="22"/>
          <w:lang w:val="de-DE"/>
        </w:rPr>
        <w:tab/>
      </w:r>
      <w:r w:rsidRPr="00A128F5">
        <w:rPr>
          <w:rFonts w:cs="Arial"/>
          <w:b w:val="0"/>
          <w:bCs/>
          <w:sz w:val="22"/>
          <w:lang w:val="de-DE"/>
        </w:rPr>
        <w:t>Discussion and Decision</w:t>
      </w:r>
    </w:p>
    <w:p w14:paraId="61018248" w14:textId="77777777" w:rsidR="00726A39" w:rsidRDefault="00726A39" w:rsidP="00726A39">
      <w:pPr>
        <w:pStyle w:val="Heading1"/>
      </w:pPr>
      <w:r>
        <w:t>Introduction</w:t>
      </w:r>
    </w:p>
    <w:p w14:paraId="70FB687A" w14:textId="051A4B87" w:rsidR="008534AB" w:rsidRPr="00660609" w:rsidRDefault="00726A39" w:rsidP="00991E4D">
      <w:pPr>
        <w:pStyle w:val="BodyText"/>
        <w:rPr>
          <w:lang w:val="en-US"/>
        </w:rPr>
      </w:pPr>
      <w:r w:rsidRPr="00660609">
        <w:rPr>
          <w:lang w:val="en-US"/>
        </w:rPr>
        <w:t xml:space="preserve">In the work item for Even further Mobility Enhancements in E-UTRAN </w:t>
      </w:r>
      <w:r w:rsidR="00273372">
        <w:fldChar w:fldCharType="begin"/>
      </w:r>
      <w:r w:rsidR="00273372" w:rsidRPr="00660609">
        <w:rPr>
          <w:lang w:val="en-US"/>
        </w:rPr>
        <w:instrText xml:space="preserve"> REF _Ref174151459 \r \h </w:instrText>
      </w:r>
      <w:r w:rsidR="00273372">
        <w:fldChar w:fldCharType="separate"/>
      </w:r>
      <w:r w:rsidR="00BF01DC">
        <w:rPr>
          <w:lang w:val="en-US"/>
        </w:rPr>
        <w:t>[1]</w:t>
      </w:r>
      <w:r w:rsidR="00273372">
        <w:fldChar w:fldCharType="end"/>
      </w:r>
      <w:r w:rsidR="00273372" w:rsidRPr="00660609">
        <w:rPr>
          <w:lang w:val="en-US"/>
        </w:rPr>
        <w:t xml:space="preserve"> </w:t>
      </w:r>
      <w:r w:rsidRPr="00660609">
        <w:rPr>
          <w:lang w:val="en-US"/>
        </w:rPr>
        <w:t>one objective is to improve the robustness at handover. In RAN2#104 it was agreed that conditional handover is one solution that should be considered for im</w:t>
      </w:r>
      <w:r w:rsidR="007A1DBA" w:rsidRPr="00660609">
        <w:rPr>
          <w:lang w:val="en-US"/>
        </w:rPr>
        <w:t xml:space="preserve">proving </w:t>
      </w:r>
      <w:r w:rsidR="009F01AD" w:rsidRPr="00660609">
        <w:rPr>
          <w:lang w:val="en-US"/>
        </w:rPr>
        <w:t>the handover robustness in LTE.</w:t>
      </w:r>
      <w:r w:rsidR="001652CF" w:rsidRPr="00660609">
        <w:rPr>
          <w:lang w:val="en-US"/>
        </w:rPr>
        <w:t xml:space="preserve"> </w:t>
      </w:r>
    </w:p>
    <w:p w14:paraId="462F9DAA" w14:textId="4180D991" w:rsidR="00BF6EE2" w:rsidRPr="00660609" w:rsidRDefault="008534AB" w:rsidP="00726A39">
      <w:pPr>
        <w:pStyle w:val="BodyText"/>
        <w:rPr>
          <w:lang w:val="en-US"/>
        </w:rPr>
      </w:pPr>
      <w:r w:rsidRPr="00660609">
        <w:rPr>
          <w:lang w:val="en-US"/>
        </w:rPr>
        <w:t xml:space="preserve">In </w:t>
      </w:r>
      <w:r w:rsidR="00BF6EE2" w:rsidRPr="00660609">
        <w:rPr>
          <w:lang w:val="en-US"/>
        </w:rPr>
        <w:t>RAN2#10</w:t>
      </w:r>
      <w:r w:rsidR="006454C6" w:rsidRPr="00660609">
        <w:rPr>
          <w:lang w:val="en-US"/>
        </w:rPr>
        <w:t>6</w:t>
      </w:r>
      <w:r w:rsidR="00BF6EE2" w:rsidRPr="00660609">
        <w:rPr>
          <w:lang w:val="en-US"/>
        </w:rPr>
        <w:t>, the following was agreed regarding the CHO configuration in LTE:</w:t>
      </w:r>
    </w:p>
    <w:p w14:paraId="443AA4DE" w14:textId="77777777" w:rsidR="00F27863" w:rsidRPr="00660609" w:rsidRDefault="00F27863" w:rsidP="00F27863">
      <w:pPr>
        <w:pStyle w:val="Doc-text2"/>
        <w:pBdr>
          <w:top w:val="single" w:sz="4" w:space="1" w:color="auto"/>
          <w:left w:val="single" w:sz="4" w:space="4" w:color="auto"/>
          <w:bottom w:val="single" w:sz="4" w:space="1" w:color="auto"/>
          <w:right w:val="single" w:sz="4" w:space="4" w:color="auto"/>
        </w:pBdr>
        <w:ind w:left="360" w:firstLine="0"/>
        <w:rPr>
          <w:szCs w:val="20"/>
          <w:lang w:val="en-US"/>
        </w:rPr>
      </w:pPr>
      <w:r w:rsidRPr="00660609">
        <w:rPr>
          <w:szCs w:val="20"/>
          <w:lang w:val="en-US"/>
        </w:rPr>
        <w:t>Agreements</w:t>
      </w:r>
    </w:p>
    <w:p w14:paraId="18D3AD2C" w14:textId="77777777" w:rsidR="00F27863" w:rsidRPr="00660609" w:rsidRDefault="00F27863" w:rsidP="00F27863">
      <w:pPr>
        <w:pStyle w:val="Doc-text2"/>
        <w:pBdr>
          <w:top w:val="single" w:sz="4" w:space="1" w:color="auto"/>
          <w:left w:val="single" w:sz="4" w:space="4" w:color="auto"/>
          <w:bottom w:val="single" w:sz="4" w:space="1" w:color="auto"/>
          <w:right w:val="single" w:sz="4" w:space="4" w:color="auto"/>
        </w:pBdr>
        <w:ind w:left="360" w:firstLine="0"/>
        <w:rPr>
          <w:szCs w:val="20"/>
          <w:lang w:val="en-US"/>
        </w:rPr>
      </w:pPr>
    </w:p>
    <w:p w14:paraId="29011B8F" w14:textId="5B2E06CA" w:rsidR="00776EE8" w:rsidRPr="00660609" w:rsidRDefault="00F27863" w:rsidP="00776EE8">
      <w:pPr>
        <w:pStyle w:val="Doc-text2"/>
        <w:pBdr>
          <w:top w:val="single" w:sz="4" w:space="1" w:color="auto"/>
          <w:left w:val="single" w:sz="4" w:space="4" w:color="auto"/>
          <w:bottom w:val="single" w:sz="4" w:space="1" w:color="auto"/>
          <w:right w:val="single" w:sz="4" w:space="4" w:color="auto"/>
        </w:pBdr>
        <w:ind w:left="360" w:firstLine="0"/>
        <w:rPr>
          <w:rStyle w:val="normaltextrun"/>
          <w:rFonts w:cs="Arial"/>
          <w:color w:val="000000"/>
          <w:szCs w:val="20"/>
          <w:bdr w:val="none" w:sz="0" w:space="0" w:color="auto" w:frame="1"/>
          <w:lang w:val="en-US"/>
        </w:rPr>
      </w:pPr>
      <w:r w:rsidRPr="00660609">
        <w:rPr>
          <w:szCs w:val="20"/>
          <w:lang w:val="en-US"/>
        </w:rPr>
        <w:t>1:</w:t>
      </w:r>
      <w:r w:rsidR="00776EE8" w:rsidRPr="00660609">
        <w:rPr>
          <w:szCs w:val="20"/>
          <w:lang w:val="en-US"/>
        </w:rPr>
        <w:t xml:space="preserve"> </w:t>
      </w:r>
      <w:r w:rsidR="00776EE8" w:rsidRPr="00660609">
        <w:rPr>
          <w:rStyle w:val="normaltextrun"/>
          <w:rFonts w:cs="Arial"/>
          <w:color w:val="000000"/>
          <w:szCs w:val="20"/>
          <w:bdr w:val="none" w:sz="0" w:space="0" w:color="auto" w:frame="1"/>
          <w:lang w:val="en-US"/>
        </w:rPr>
        <w:t>Conditional handover (CHO) is introduced in LTE to solve robustness/reliability issue. </w:t>
      </w:r>
    </w:p>
    <w:p w14:paraId="4D99AA82" w14:textId="48490AA2" w:rsidR="00776EE8" w:rsidRPr="00660609" w:rsidRDefault="00776EE8" w:rsidP="00776EE8">
      <w:pPr>
        <w:pStyle w:val="Doc-text2"/>
        <w:pBdr>
          <w:top w:val="single" w:sz="4" w:space="1" w:color="auto"/>
          <w:left w:val="single" w:sz="4" w:space="4" w:color="auto"/>
          <w:bottom w:val="single" w:sz="4" w:space="1" w:color="auto"/>
          <w:right w:val="single" w:sz="4" w:space="4" w:color="auto"/>
        </w:pBdr>
        <w:ind w:left="360" w:firstLine="0"/>
        <w:rPr>
          <w:rStyle w:val="eop"/>
          <w:rFonts w:cs="Arial"/>
          <w:color w:val="000000"/>
          <w:szCs w:val="20"/>
          <w:shd w:val="clear" w:color="auto" w:fill="FFFFFF"/>
          <w:lang w:val="en-US"/>
        </w:rPr>
      </w:pPr>
      <w:r w:rsidRPr="00660609">
        <w:rPr>
          <w:rStyle w:val="normaltextrun"/>
          <w:rFonts w:cs="Arial"/>
          <w:color w:val="000000"/>
          <w:szCs w:val="20"/>
          <w:bdr w:val="none" w:sz="0" w:space="0" w:color="auto" w:frame="1"/>
          <w:lang w:val="en-US"/>
        </w:rPr>
        <w:t>…</w:t>
      </w:r>
    </w:p>
    <w:p w14:paraId="640346DB" w14:textId="207D56B0" w:rsidR="00776EE8" w:rsidRPr="00660609" w:rsidRDefault="00776EE8" w:rsidP="00776EE8">
      <w:pPr>
        <w:pStyle w:val="Doc-text2"/>
        <w:pBdr>
          <w:top w:val="single" w:sz="4" w:space="1" w:color="auto"/>
          <w:left w:val="single" w:sz="4" w:space="4" w:color="auto"/>
          <w:bottom w:val="single" w:sz="4" w:space="1" w:color="auto"/>
          <w:right w:val="single" w:sz="4" w:space="4" w:color="auto"/>
        </w:pBdr>
        <w:ind w:left="360" w:firstLine="0"/>
        <w:rPr>
          <w:rStyle w:val="normaltextrun"/>
          <w:rFonts w:cs="Arial"/>
          <w:color w:val="000000"/>
          <w:szCs w:val="20"/>
          <w:bdr w:val="none" w:sz="0" w:space="0" w:color="auto" w:frame="1"/>
          <w:lang w:val="en-US"/>
        </w:rPr>
      </w:pPr>
      <w:r w:rsidRPr="00660609">
        <w:rPr>
          <w:rStyle w:val="eop"/>
          <w:rFonts w:cs="Arial"/>
          <w:color w:val="000000"/>
          <w:szCs w:val="20"/>
          <w:shd w:val="clear" w:color="auto" w:fill="FFFFFF"/>
          <w:lang w:val="en-US"/>
        </w:rPr>
        <w:t xml:space="preserve">2: </w:t>
      </w:r>
      <w:r w:rsidRPr="00660609">
        <w:rPr>
          <w:rStyle w:val="normaltextrun"/>
          <w:rFonts w:cs="Arial"/>
          <w:color w:val="000000"/>
          <w:szCs w:val="20"/>
          <w:highlight w:val="yellow"/>
          <w:bdr w:val="none" w:sz="0" w:space="0" w:color="auto" w:frame="1"/>
          <w:lang w:val="en-US"/>
        </w:rPr>
        <w:t>A3/A5-like CHO execution condition shall be specified.</w:t>
      </w:r>
      <w:r w:rsidRPr="00660609">
        <w:rPr>
          <w:rStyle w:val="normaltextrun"/>
          <w:rFonts w:cs="Arial"/>
          <w:color w:val="000000"/>
          <w:szCs w:val="20"/>
          <w:bdr w:val="none" w:sz="0" w:space="0" w:color="auto" w:frame="1"/>
          <w:lang w:val="en-US"/>
        </w:rPr>
        <w:t xml:space="preserve"> </w:t>
      </w:r>
    </w:p>
    <w:p w14:paraId="68590D56" w14:textId="11F2FB10" w:rsidR="00776EE8" w:rsidRPr="00660609" w:rsidRDefault="00776EE8" w:rsidP="00776EE8">
      <w:pPr>
        <w:pStyle w:val="Doc-text2"/>
        <w:pBdr>
          <w:top w:val="single" w:sz="4" w:space="1" w:color="auto"/>
          <w:left w:val="single" w:sz="4" w:space="4" w:color="auto"/>
          <w:bottom w:val="single" w:sz="4" w:space="1" w:color="auto"/>
          <w:right w:val="single" w:sz="4" w:space="4" w:color="auto"/>
        </w:pBdr>
        <w:ind w:left="360" w:firstLine="0"/>
        <w:rPr>
          <w:rStyle w:val="normaltextrun"/>
          <w:rFonts w:cs="Arial"/>
          <w:color w:val="000000"/>
          <w:szCs w:val="20"/>
          <w:bdr w:val="none" w:sz="0" w:space="0" w:color="auto" w:frame="1"/>
          <w:lang w:val="en-US"/>
        </w:rPr>
      </w:pPr>
      <w:r w:rsidRPr="00660609">
        <w:rPr>
          <w:rStyle w:val="normaltextrun"/>
          <w:rFonts w:cs="Arial"/>
          <w:color w:val="000000"/>
          <w:szCs w:val="20"/>
          <w:bdr w:val="none" w:sz="0" w:space="0" w:color="auto" w:frame="1"/>
          <w:lang w:val="en-US"/>
        </w:rPr>
        <w:t>3: Separate CHO execution condition(s) can be configured for each individual candidate cells.</w:t>
      </w:r>
    </w:p>
    <w:p w14:paraId="55E49405" w14:textId="77777777" w:rsidR="00776EE8" w:rsidRPr="00660609" w:rsidRDefault="00776EE8" w:rsidP="00776EE8">
      <w:pPr>
        <w:pStyle w:val="Doc-text2"/>
        <w:pBdr>
          <w:top w:val="single" w:sz="4" w:space="1" w:color="auto"/>
          <w:left w:val="single" w:sz="4" w:space="4" w:color="auto"/>
          <w:bottom w:val="single" w:sz="4" w:space="1" w:color="auto"/>
          <w:right w:val="single" w:sz="4" w:space="4" w:color="auto"/>
        </w:pBdr>
        <w:ind w:left="360" w:firstLine="0"/>
        <w:rPr>
          <w:rStyle w:val="normaltextrun"/>
          <w:rFonts w:cs="Arial"/>
          <w:color w:val="000000"/>
          <w:szCs w:val="20"/>
          <w:bdr w:val="none" w:sz="0" w:space="0" w:color="auto" w:frame="1"/>
          <w:lang w:val="en-US"/>
        </w:rPr>
      </w:pPr>
      <w:r w:rsidRPr="00660609">
        <w:rPr>
          <w:rStyle w:val="normaltextrun"/>
          <w:rFonts w:cs="Arial"/>
          <w:color w:val="000000"/>
          <w:szCs w:val="20"/>
          <w:bdr w:val="none" w:sz="0" w:space="0" w:color="auto" w:frame="1"/>
          <w:lang w:val="en-US"/>
        </w:rPr>
        <w:t xml:space="preserve">4: Define a CHO execution condition by the measurement identity which identifies a measurement configuration. (FFS to be addressed in stage 3 which parts of the measurement configuration are used for the CHO triggering). </w:t>
      </w:r>
    </w:p>
    <w:p w14:paraId="3127A8E1" w14:textId="202837F4" w:rsidR="00776EE8" w:rsidRPr="00660609" w:rsidRDefault="00776EE8" w:rsidP="00776EE8">
      <w:pPr>
        <w:pStyle w:val="Doc-text2"/>
        <w:pBdr>
          <w:top w:val="single" w:sz="4" w:space="1" w:color="auto"/>
          <w:left w:val="single" w:sz="4" w:space="4" w:color="auto"/>
          <w:bottom w:val="single" w:sz="4" w:space="1" w:color="auto"/>
          <w:right w:val="single" w:sz="4" w:space="4" w:color="auto"/>
        </w:pBdr>
        <w:ind w:left="360" w:firstLine="0"/>
        <w:rPr>
          <w:rFonts w:cs="Arial"/>
          <w:color w:val="000000"/>
          <w:szCs w:val="20"/>
          <w:bdr w:val="none" w:sz="0" w:space="0" w:color="auto" w:frame="1"/>
          <w:lang w:val="en-US"/>
        </w:rPr>
      </w:pPr>
      <w:r w:rsidRPr="00660609">
        <w:rPr>
          <w:rStyle w:val="normaltextrun"/>
          <w:rFonts w:cs="Arial"/>
          <w:color w:val="000000"/>
          <w:szCs w:val="20"/>
          <w:bdr w:val="none" w:sz="0" w:space="0" w:color="auto" w:frame="1"/>
          <w:lang w:val="en-US"/>
        </w:rPr>
        <w:t xml:space="preserve">5: </w:t>
      </w:r>
      <w:r w:rsidRPr="00660609">
        <w:rPr>
          <w:rStyle w:val="normaltextrun"/>
          <w:rFonts w:cs="Arial"/>
          <w:color w:val="000000"/>
          <w:szCs w:val="20"/>
          <w:highlight w:val="yellow"/>
          <w:bdr w:val="none" w:sz="0" w:space="0" w:color="auto" w:frame="1"/>
          <w:lang w:val="en-US"/>
        </w:rPr>
        <w:t xml:space="preserve">As a baseline CHO can be triggered based on a condition consisting of a single event, singe quantity. </w:t>
      </w:r>
      <w:r w:rsidRPr="00660609">
        <w:rPr>
          <w:rStyle w:val="normaltextrun"/>
          <w:rFonts w:cs="Arial"/>
          <w:szCs w:val="20"/>
          <w:highlight w:val="yellow"/>
          <w:lang w:val="en-US"/>
        </w:rPr>
        <w:t>The single trigger quantity can be configured to be RSRP, RSRQ or RS-SINR.</w:t>
      </w:r>
      <w:r w:rsidRPr="00917E65">
        <w:rPr>
          <w:rStyle w:val="eop"/>
          <w:rFonts w:cs="Arial"/>
          <w:szCs w:val="20"/>
          <w:highlight w:val="yellow"/>
          <w:lang w:val="en-US"/>
        </w:rPr>
        <w:t xml:space="preserve">  </w:t>
      </w:r>
      <w:r w:rsidR="00382564" w:rsidRPr="00917E65">
        <w:rPr>
          <w:rStyle w:val="eop"/>
          <w:rFonts w:cs="Arial"/>
          <w:szCs w:val="20"/>
          <w:highlight w:val="yellow"/>
          <w:lang w:val="en-US"/>
        </w:rPr>
        <w:br/>
        <w:t xml:space="preserve">=&gt; </w:t>
      </w:r>
      <w:r w:rsidRPr="00660609">
        <w:rPr>
          <w:rStyle w:val="normaltextrun"/>
          <w:rFonts w:cs="Arial"/>
          <w:szCs w:val="20"/>
          <w:highlight w:val="yellow"/>
          <w:lang w:val="en-US"/>
        </w:rPr>
        <w:t>FFS Whether multiple triggering conditions are required.</w:t>
      </w:r>
      <w:r w:rsidRPr="00917E65">
        <w:rPr>
          <w:rStyle w:val="eop"/>
          <w:rFonts w:cs="Arial"/>
          <w:szCs w:val="20"/>
          <w:lang w:val="en-US"/>
        </w:rPr>
        <w:t> </w:t>
      </w:r>
    </w:p>
    <w:p w14:paraId="449E21A5" w14:textId="05889D8D" w:rsidR="00F27863" w:rsidRPr="00660609" w:rsidRDefault="004A421D" w:rsidP="00F27863">
      <w:pPr>
        <w:pStyle w:val="Doc-text2"/>
        <w:pBdr>
          <w:top w:val="single" w:sz="4" w:space="1" w:color="auto"/>
          <w:left w:val="single" w:sz="4" w:space="4" w:color="auto"/>
          <w:bottom w:val="single" w:sz="4" w:space="1" w:color="auto"/>
          <w:right w:val="single" w:sz="4" w:space="4" w:color="auto"/>
        </w:pBdr>
        <w:ind w:left="360" w:firstLine="0"/>
        <w:rPr>
          <w:lang w:val="en-US"/>
        </w:rPr>
      </w:pPr>
      <w:r w:rsidRPr="00660609">
        <w:rPr>
          <w:lang w:val="en-US"/>
        </w:rPr>
        <w:t xml:space="preserve">      …</w:t>
      </w:r>
    </w:p>
    <w:p w14:paraId="5F791C2C" w14:textId="77777777" w:rsidR="00F27863" w:rsidRPr="00660609" w:rsidRDefault="00F27863" w:rsidP="00726A39">
      <w:pPr>
        <w:pStyle w:val="BodyText"/>
        <w:rPr>
          <w:lang w:val="en-US"/>
        </w:rPr>
      </w:pPr>
    </w:p>
    <w:p w14:paraId="3A876835" w14:textId="634AF2DF" w:rsidR="00C56F71" w:rsidRDefault="00C56F71" w:rsidP="00C56F71">
      <w:pPr>
        <w:pStyle w:val="BodyText"/>
        <w:rPr>
          <w:lang w:val="en-US"/>
        </w:rPr>
      </w:pPr>
      <w:bookmarkStart w:id="0" w:name="_Ref178064866"/>
      <w:r>
        <w:rPr>
          <w:lang w:val="en-US"/>
        </w:rPr>
        <w:t>To resolve some issues the following email discussion was initiated [</w:t>
      </w:r>
      <w:r w:rsidR="00EE1075">
        <w:rPr>
          <w:lang w:val="en-US"/>
        </w:rPr>
        <w:t>2</w:t>
      </w:r>
      <w:r>
        <w:rPr>
          <w:lang w:val="en-US"/>
        </w:rPr>
        <w:t>]:</w:t>
      </w:r>
    </w:p>
    <w:p w14:paraId="77B59D5B" w14:textId="77777777" w:rsidR="00C56F71" w:rsidRPr="00104FCD" w:rsidRDefault="00C56F71" w:rsidP="00C56F71">
      <w:pPr>
        <w:pStyle w:val="Doc-title"/>
        <w:rPr>
          <w:b/>
        </w:rPr>
      </w:pPr>
      <w:r w:rsidRPr="00104FCD">
        <w:rPr>
          <w:b/>
        </w:rPr>
        <w:t>[106#42][NR/LTE/mob enh] CHO configuration (OPPO)</w:t>
      </w:r>
    </w:p>
    <w:p w14:paraId="0D629FAD" w14:textId="77777777" w:rsidR="00C56F71" w:rsidRPr="00E72C9D" w:rsidRDefault="00C56F71" w:rsidP="00C56F71">
      <w:pPr>
        <w:pStyle w:val="Doc-text2"/>
        <w:ind w:left="930"/>
        <w:rPr>
          <w:lang w:val="en-GB"/>
        </w:rPr>
      </w:pPr>
      <w:r w:rsidRPr="00E72C9D">
        <w:rPr>
          <w:lang w:val="en-GB"/>
        </w:rPr>
        <w:tab/>
        <w:t>How to define the CHO configuration, how to update the configuration, how to configure the execution condition</w:t>
      </w:r>
    </w:p>
    <w:p w14:paraId="1B946DD1" w14:textId="77777777" w:rsidR="00C56F71" w:rsidRPr="00E72C9D" w:rsidRDefault="00C56F71" w:rsidP="00C56F71">
      <w:pPr>
        <w:pStyle w:val="Doc-text2"/>
        <w:ind w:left="930"/>
        <w:rPr>
          <w:lang w:val="en-GB"/>
        </w:rPr>
      </w:pPr>
      <w:r w:rsidRPr="00E72C9D">
        <w:rPr>
          <w:lang w:val="en-GB"/>
        </w:rPr>
        <w:tab/>
        <w:t>Intended outcome: Report to the next meeting</w:t>
      </w:r>
    </w:p>
    <w:p w14:paraId="2845A6B8" w14:textId="77777777" w:rsidR="00C56F71" w:rsidRPr="003200BE" w:rsidRDefault="00C56F71" w:rsidP="00C56F71">
      <w:pPr>
        <w:pStyle w:val="Doc-text2"/>
        <w:ind w:left="930"/>
        <w:rPr>
          <w:lang w:val="en-US"/>
        </w:rPr>
      </w:pPr>
      <w:r w:rsidRPr="00E72C9D">
        <w:rPr>
          <w:lang w:val="en-GB"/>
        </w:rPr>
        <w:tab/>
      </w:r>
      <w:r w:rsidRPr="003200BE">
        <w:rPr>
          <w:lang w:val="en-US"/>
        </w:rPr>
        <w:t>Deadline:  Thursday 2019-08-08</w:t>
      </w:r>
    </w:p>
    <w:p w14:paraId="1319B8BD" w14:textId="77777777" w:rsidR="00C56F71" w:rsidRDefault="00C56F71" w:rsidP="00C56F71">
      <w:pPr>
        <w:pStyle w:val="BodyText"/>
        <w:rPr>
          <w:lang w:val="en-US"/>
        </w:rPr>
      </w:pPr>
    </w:p>
    <w:p w14:paraId="5CD0E09B" w14:textId="6264B5BA" w:rsidR="00C56F71" w:rsidRDefault="00C56F71" w:rsidP="00C56F71">
      <w:pPr>
        <w:pStyle w:val="BodyText"/>
        <w:rPr>
          <w:lang w:val="en-US"/>
        </w:rPr>
      </w:pPr>
      <w:r w:rsidRPr="00930CEA">
        <w:rPr>
          <w:lang w:val="en-US"/>
        </w:rPr>
        <w:t xml:space="preserve">In this contribution we </w:t>
      </w:r>
      <w:r>
        <w:rPr>
          <w:lang w:val="en-US"/>
        </w:rPr>
        <w:t xml:space="preserve">take the email discussion into account and </w:t>
      </w:r>
      <w:r w:rsidRPr="00930CEA">
        <w:rPr>
          <w:lang w:val="en-US"/>
        </w:rPr>
        <w:t xml:space="preserve">discuss </w:t>
      </w:r>
      <w:r>
        <w:rPr>
          <w:lang w:val="en-US"/>
        </w:rPr>
        <w:t xml:space="preserve">further details regarding </w:t>
      </w:r>
      <w:r w:rsidRPr="00930CEA">
        <w:rPr>
          <w:lang w:val="en-US"/>
        </w:rPr>
        <w:t>the triggering condition</w:t>
      </w:r>
      <w:r>
        <w:rPr>
          <w:lang w:val="en-US"/>
        </w:rPr>
        <w:t>s</w:t>
      </w:r>
      <w:r w:rsidRPr="00930CEA">
        <w:rPr>
          <w:lang w:val="en-US"/>
        </w:rPr>
        <w:t xml:space="preserve"> to be monitored for </w:t>
      </w:r>
      <w:r>
        <w:rPr>
          <w:lang w:val="en-US"/>
        </w:rPr>
        <w:t>CHO</w:t>
      </w:r>
      <w:r w:rsidRPr="00930CEA">
        <w:rPr>
          <w:lang w:val="en-US"/>
        </w:rPr>
        <w:t>.</w:t>
      </w:r>
      <w:r>
        <w:rPr>
          <w:lang w:val="en-US"/>
        </w:rPr>
        <w:t xml:space="preserve"> We also discuss some specific signaling possibilities.</w:t>
      </w:r>
    </w:p>
    <w:p w14:paraId="4C9C7E4E" w14:textId="77777777" w:rsidR="00C56F71" w:rsidRDefault="00C56F71">
      <w:pPr>
        <w:spacing w:after="0" w:line="240" w:lineRule="auto"/>
        <w:rPr>
          <w:lang w:val="en-US"/>
        </w:rPr>
      </w:pPr>
      <w:r>
        <w:rPr>
          <w:lang w:val="en-US"/>
        </w:rPr>
        <w:br w:type="page"/>
      </w:r>
    </w:p>
    <w:p w14:paraId="75A1FC9B" w14:textId="77777777" w:rsidR="00C56F71" w:rsidRPr="00930CEA" w:rsidRDefault="00C56F71" w:rsidP="00C56F71">
      <w:pPr>
        <w:pStyle w:val="BodyText"/>
        <w:rPr>
          <w:lang w:val="en-US"/>
        </w:rPr>
      </w:pPr>
    </w:p>
    <w:p w14:paraId="17E0C242" w14:textId="5445921E" w:rsidR="004000E8" w:rsidRDefault="004000E8" w:rsidP="00CE0424">
      <w:pPr>
        <w:pStyle w:val="Heading1"/>
      </w:pPr>
      <w:r w:rsidRPr="00CE0424">
        <w:t>Discussion</w:t>
      </w:r>
      <w:bookmarkEnd w:id="0"/>
    </w:p>
    <w:p w14:paraId="0C0373C0" w14:textId="7B7C40F9" w:rsidR="00C56F71" w:rsidRDefault="00C56F71" w:rsidP="00C56F71">
      <w:pPr>
        <w:rPr>
          <w:lang w:val="en-GB" w:eastAsia="zh-CN"/>
        </w:rPr>
      </w:pPr>
    </w:p>
    <w:p w14:paraId="7E951DBA" w14:textId="77777777" w:rsidR="00C56F71" w:rsidRPr="00272E94" w:rsidRDefault="00C56F71" w:rsidP="00C56F71">
      <w:pPr>
        <w:pStyle w:val="BodyText"/>
        <w:rPr>
          <w:u w:val="single"/>
          <w:lang w:val="en-US"/>
        </w:rPr>
      </w:pPr>
      <w:r>
        <w:rPr>
          <w:u w:val="single"/>
          <w:lang w:val="en-US"/>
        </w:rPr>
        <w:t>Multiple t</w:t>
      </w:r>
      <w:r w:rsidRPr="00272E94">
        <w:rPr>
          <w:u w:val="single"/>
          <w:lang w:val="en-US"/>
        </w:rPr>
        <w:t>rigger</w:t>
      </w:r>
      <w:r>
        <w:rPr>
          <w:u w:val="single"/>
          <w:lang w:val="en-US"/>
        </w:rPr>
        <w:t>ing conditions</w:t>
      </w:r>
    </w:p>
    <w:p w14:paraId="39A26387" w14:textId="25A52545" w:rsidR="00C56F71" w:rsidRPr="00930CEA" w:rsidRDefault="00C56F71" w:rsidP="00C56F71">
      <w:pPr>
        <w:pStyle w:val="BodyText"/>
        <w:rPr>
          <w:lang w:val="en-US"/>
        </w:rPr>
      </w:pPr>
      <w:r>
        <w:rPr>
          <w:lang w:val="en-US"/>
        </w:rPr>
        <w:t xml:space="preserve">The reception of a measurement report associated to an </w:t>
      </w:r>
      <w:r w:rsidRPr="00930CEA">
        <w:rPr>
          <w:lang w:val="en-US"/>
        </w:rPr>
        <w:t>A3 event</w:t>
      </w:r>
      <w:r>
        <w:rPr>
          <w:lang w:val="en-US"/>
        </w:rPr>
        <w:t xml:space="preserve"> indicates that there is at least one cell whose trigger quantity is an offset better than the PCell. The </w:t>
      </w:r>
      <w:r w:rsidRPr="00930CEA">
        <w:rPr>
          <w:lang w:val="en-US"/>
        </w:rPr>
        <w:t xml:space="preserve">network may </w:t>
      </w:r>
      <w:r>
        <w:rPr>
          <w:lang w:val="en-US"/>
        </w:rPr>
        <w:t xml:space="preserve">also </w:t>
      </w:r>
      <w:r w:rsidRPr="00930CEA">
        <w:rPr>
          <w:lang w:val="en-US"/>
        </w:rPr>
        <w:t xml:space="preserve">configure </w:t>
      </w:r>
      <w:r>
        <w:rPr>
          <w:lang w:val="en-US"/>
        </w:rPr>
        <w:t xml:space="preserve">additional </w:t>
      </w:r>
      <w:r w:rsidRPr="00930CEA">
        <w:rPr>
          <w:lang w:val="en-US"/>
        </w:rPr>
        <w:t>information to be reported</w:t>
      </w:r>
      <w:r>
        <w:rPr>
          <w:lang w:val="en-US"/>
        </w:rPr>
        <w:t xml:space="preserve"> </w:t>
      </w:r>
      <w:r w:rsidRPr="00930CEA">
        <w:rPr>
          <w:lang w:val="en-US"/>
        </w:rPr>
        <w:t>which may be used by the network as an input to the handover function. For example, the network may configure the UE to report</w:t>
      </w:r>
      <w:r w:rsidR="00456032">
        <w:rPr>
          <w:lang w:val="en-US"/>
        </w:rPr>
        <w:t xml:space="preserve"> both</w:t>
      </w:r>
      <w:r w:rsidRPr="00930CEA">
        <w:rPr>
          <w:lang w:val="en-US"/>
        </w:rPr>
        <w:t xml:space="preserve"> quantities</w:t>
      </w:r>
      <w:r w:rsidR="00456032">
        <w:rPr>
          <w:lang w:val="en-US"/>
        </w:rPr>
        <w:t xml:space="preserve"> (RSRP,</w:t>
      </w:r>
      <w:r>
        <w:rPr>
          <w:lang w:val="en-US"/>
        </w:rPr>
        <w:t xml:space="preserve"> </w:t>
      </w:r>
      <w:r w:rsidRPr="00930CEA">
        <w:rPr>
          <w:lang w:val="en-US"/>
        </w:rPr>
        <w:t>RSRQ</w:t>
      </w:r>
      <w:r w:rsidR="00456032">
        <w:rPr>
          <w:lang w:val="en-US"/>
        </w:rPr>
        <w:t>)</w:t>
      </w:r>
      <w:r w:rsidRPr="00930CEA">
        <w:rPr>
          <w:lang w:val="en-US"/>
        </w:rPr>
        <w:t xml:space="preserve"> </w:t>
      </w:r>
      <w:r>
        <w:rPr>
          <w:lang w:val="en-US"/>
        </w:rPr>
        <w:t>(</w:t>
      </w:r>
      <w:r w:rsidRPr="00930CEA">
        <w:rPr>
          <w:lang w:val="en-US"/>
        </w:rPr>
        <w:t>which is a separate parameter in reportConfig</w:t>
      </w:r>
      <w:r>
        <w:rPr>
          <w:lang w:val="en-US"/>
        </w:rPr>
        <w:t xml:space="preserve">EUTRA) even if the trigger quantity is set to be e.g. RSRP. </w:t>
      </w:r>
      <w:r w:rsidRPr="00930CEA">
        <w:rPr>
          <w:lang w:val="en-US"/>
        </w:rPr>
        <w:t>That would allow the network to take a decision not only based on a single trigger quantity.</w:t>
      </w:r>
    </w:p>
    <w:p w14:paraId="0F06AEF5" w14:textId="77777777" w:rsidR="00456032" w:rsidRPr="00FE7D68" w:rsidRDefault="00456032" w:rsidP="00456032">
      <w:pPr>
        <w:pStyle w:val="PL"/>
      </w:pPr>
      <w:r w:rsidRPr="00FE7D68">
        <w:t>-- ASN1STA</w:t>
      </w:r>
      <w:smartTag w:uri="urn:schemas-microsoft-com:office:smarttags" w:element="PersonName">
        <w:r w:rsidRPr="00FE7D68">
          <w:t>RT</w:t>
        </w:r>
      </w:smartTag>
    </w:p>
    <w:p w14:paraId="0E72B05E" w14:textId="77777777" w:rsidR="00456032" w:rsidRPr="00FE7D68" w:rsidRDefault="00456032" w:rsidP="00456032">
      <w:pPr>
        <w:pStyle w:val="PL"/>
      </w:pPr>
    </w:p>
    <w:p w14:paraId="60E4C4F0" w14:textId="77777777" w:rsidR="00456032" w:rsidRPr="00FE7D68" w:rsidRDefault="00456032" w:rsidP="00456032">
      <w:pPr>
        <w:pStyle w:val="PL"/>
      </w:pPr>
      <w:r w:rsidRPr="00FE7D68">
        <w:t>ReportConfigEUTRA ::=</w:t>
      </w:r>
      <w:r w:rsidRPr="00FE7D68">
        <w:tab/>
      </w:r>
      <w:r w:rsidRPr="00FE7D68">
        <w:tab/>
      </w:r>
      <w:r w:rsidRPr="00FE7D68">
        <w:tab/>
      </w:r>
      <w:r w:rsidRPr="00FE7D68">
        <w:tab/>
        <w:t>SEQUENCE {</w:t>
      </w:r>
    </w:p>
    <w:p w14:paraId="43640D45" w14:textId="77777777" w:rsidR="00456032" w:rsidRPr="00FE7D68" w:rsidRDefault="00456032" w:rsidP="00456032">
      <w:pPr>
        <w:pStyle w:val="PL"/>
      </w:pPr>
      <w:r w:rsidRPr="00FE7D68">
        <w:tab/>
        <w:t>triggerType</w:t>
      </w:r>
      <w:r w:rsidRPr="00FE7D68">
        <w:tab/>
      </w:r>
      <w:r w:rsidRPr="00FE7D68">
        <w:tab/>
      </w:r>
      <w:r w:rsidRPr="00FE7D68">
        <w:tab/>
      </w:r>
      <w:r w:rsidRPr="00FE7D68">
        <w:tab/>
      </w:r>
      <w:r w:rsidRPr="00FE7D68">
        <w:tab/>
      </w:r>
      <w:r w:rsidRPr="00FE7D68">
        <w:tab/>
      </w:r>
      <w:r w:rsidRPr="00FE7D68">
        <w:tab/>
        <w:t>CHOICE {</w:t>
      </w:r>
    </w:p>
    <w:p w14:paraId="705DE0FD" w14:textId="77777777" w:rsidR="00456032" w:rsidRPr="00FE7D68" w:rsidRDefault="00456032" w:rsidP="00456032">
      <w:pPr>
        <w:pStyle w:val="PL"/>
      </w:pPr>
      <w:r w:rsidRPr="00FE7D68">
        <w:tab/>
      </w:r>
      <w:r w:rsidRPr="00FE7D68">
        <w:tab/>
        <w:t>event</w:t>
      </w:r>
      <w:r w:rsidRPr="00FE7D68">
        <w:tab/>
      </w:r>
      <w:r w:rsidRPr="00FE7D68">
        <w:tab/>
      </w:r>
      <w:r w:rsidRPr="00FE7D68">
        <w:tab/>
      </w:r>
      <w:r w:rsidRPr="00FE7D68">
        <w:tab/>
      </w:r>
      <w:r w:rsidRPr="00FE7D68">
        <w:tab/>
      </w:r>
      <w:r w:rsidRPr="00FE7D68">
        <w:tab/>
      </w:r>
      <w:r w:rsidRPr="00FE7D68">
        <w:tab/>
      </w:r>
      <w:r w:rsidRPr="00FE7D68">
        <w:tab/>
        <w:t>SEQUENCE {</w:t>
      </w:r>
    </w:p>
    <w:p w14:paraId="5C8D2A57" w14:textId="337FB13B" w:rsidR="00456032" w:rsidRDefault="00456032" w:rsidP="00456032">
      <w:pPr>
        <w:pStyle w:val="PL"/>
      </w:pPr>
      <w:r w:rsidRPr="00FE7D68">
        <w:tab/>
      </w:r>
      <w:r w:rsidRPr="00FE7D68">
        <w:tab/>
      </w:r>
      <w:r w:rsidRPr="00FE7D68">
        <w:tab/>
        <w:t>eventId</w:t>
      </w:r>
      <w:r w:rsidRPr="00FE7D68">
        <w:tab/>
      </w:r>
      <w:r w:rsidRPr="00FE7D68">
        <w:tab/>
      </w:r>
      <w:r w:rsidRPr="00FE7D68">
        <w:tab/>
      </w:r>
      <w:r w:rsidRPr="00FE7D68">
        <w:tab/>
      </w:r>
      <w:r w:rsidRPr="00FE7D68">
        <w:tab/>
      </w:r>
      <w:r w:rsidRPr="00FE7D68">
        <w:tab/>
      </w:r>
      <w:r w:rsidRPr="00FE7D68">
        <w:tab/>
      </w:r>
      <w:r w:rsidRPr="00FE7D68">
        <w:tab/>
        <w:t>CHOICE {</w:t>
      </w:r>
    </w:p>
    <w:p w14:paraId="516F360A" w14:textId="5FDC2D02" w:rsidR="00456032" w:rsidRPr="00FE7D68" w:rsidRDefault="00456032" w:rsidP="00456032">
      <w:pPr>
        <w:pStyle w:val="PL"/>
      </w:pPr>
      <w:r>
        <w:t>… … … … … … … … … … … … … … … … … … … … … … … … … … … … … … … … … … … … … … … …</w:t>
      </w:r>
    </w:p>
    <w:p w14:paraId="68048D8B" w14:textId="77777777" w:rsidR="00456032" w:rsidRPr="00FE7D68" w:rsidRDefault="00456032" w:rsidP="00456032">
      <w:pPr>
        <w:pStyle w:val="PL"/>
      </w:pPr>
      <w:r w:rsidRPr="00FE7D68">
        <w:tab/>
      </w:r>
      <w:r w:rsidRPr="00FE7D68">
        <w:tab/>
      </w:r>
      <w:r w:rsidRPr="00FE7D68">
        <w:tab/>
      </w:r>
      <w:r w:rsidRPr="00FE7D68">
        <w:tab/>
        <w:t>eventA3</w:t>
      </w:r>
      <w:r w:rsidRPr="00FE7D68">
        <w:tab/>
      </w:r>
      <w:r w:rsidRPr="00FE7D68">
        <w:tab/>
      </w:r>
      <w:r w:rsidRPr="00FE7D68">
        <w:tab/>
      </w:r>
      <w:r w:rsidRPr="00FE7D68">
        <w:tab/>
      </w:r>
      <w:r w:rsidRPr="00FE7D68">
        <w:tab/>
      </w:r>
      <w:r w:rsidRPr="00FE7D68">
        <w:tab/>
      </w:r>
      <w:r w:rsidRPr="00FE7D68">
        <w:tab/>
      </w:r>
      <w:r w:rsidRPr="00FE7D68">
        <w:tab/>
        <w:t>SEQUENCE {</w:t>
      </w:r>
    </w:p>
    <w:p w14:paraId="11B6EB4F" w14:textId="77777777" w:rsidR="00456032" w:rsidRPr="00FE7D68" w:rsidRDefault="00456032" w:rsidP="00456032">
      <w:pPr>
        <w:pStyle w:val="PL"/>
      </w:pPr>
      <w:r w:rsidRPr="00FE7D68">
        <w:tab/>
      </w:r>
      <w:r w:rsidRPr="00FE7D68">
        <w:tab/>
      </w:r>
      <w:r w:rsidRPr="00FE7D68">
        <w:tab/>
      </w:r>
      <w:r w:rsidRPr="00FE7D68">
        <w:tab/>
      </w:r>
      <w:r w:rsidRPr="00FE7D68">
        <w:tab/>
        <w:t>a3-Offset</w:t>
      </w:r>
      <w:r w:rsidRPr="00FE7D68">
        <w:tab/>
      </w:r>
      <w:r w:rsidRPr="00FE7D68">
        <w:tab/>
      </w:r>
      <w:r w:rsidRPr="00FE7D68">
        <w:tab/>
      </w:r>
      <w:r w:rsidRPr="00FE7D68">
        <w:tab/>
      </w:r>
      <w:r w:rsidRPr="00FE7D68">
        <w:tab/>
      </w:r>
      <w:r w:rsidRPr="00FE7D68">
        <w:tab/>
      </w:r>
      <w:r w:rsidRPr="00FE7D68">
        <w:tab/>
        <w:t>INTEGER (-30..30),</w:t>
      </w:r>
    </w:p>
    <w:p w14:paraId="316DF910" w14:textId="77777777" w:rsidR="00456032" w:rsidRPr="00FE7D68" w:rsidRDefault="00456032" w:rsidP="00456032">
      <w:pPr>
        <w:pStyle w:val="PL"/>
      </w:pPr>
      <w:r w:rsidRPr="00FE7D68">
        <w:tab/>
      </w:r>
      <w:r w:rsidRPr="00FE7D68">
        <w:tab/>
      </w:r>
      <w:r w:rsidRPr="00FE7D68">
        <w:tab/>
      </w:r>
      <w:r w:rsidRPr="00FE7D68">
        <w:tab/>
      </w:r>
      <w:r w:rsidRPr="00FE7D68">
        <w:tab/>
        <w:t>reportOnLeave</w:t>
      </w:r>
      <w:r w:rsidRPr="00FE7D68">
        <w:tab/>
      </w:r>
      <w:r w:rsidRPr="00FE7D68">
        <w:tab/>
      </w:r>
      <w:r w:rsidRPr="00FE7D68">
        <w:tab/>
      </w:r>
      <w:r w:rsidRPr="00FE7D68">
        <w:tab/>
      </w:r>
      <w:r w:rsidRPr="00FE7D68">
        <w:tab/>
      </w:r>
      <w:r w:rsidRPr="00FE7D68">
        <w:tab/>
        <w:t>BOOLEAN</w:t>
      </w:r>
    </w:p>
    <w:p w14:paraId="62F8999A" w14:textId="1CB78B7B" w:rsidR="00456032" w:rsidRDefault="00456032" w:rsidP="00456032">
      <w:pPr>
        <w:pStyle w:val="PL"/>
      </w:pPr>
      <w:r w:rsidRPr="00FE7D68">
        <w:tab/>
      </w:r>
      <w:r w:rsidRPr="00FE7D68">
        <w:tab/>
      </w:r>
      <w:r w:rsidRPr="00FE7D68">
        <w:tab/>
      </w:r>
      <w:r w:rsidRPr="00FE7D68">
        <w:tab/>
        <w:t>},</w:t>
      </w:r>
    </w:p>
    <w:p w14:paraId="486EBAC9" w14:textId="56FC8EBF" w:rsidR="00456032" w:rsidRPr="00FE7D68" w:rsidRDefault="00456032" w:rsidP="00456032">
      <w:pPr>
        <w:pStyle w:val="PL"/>
      </w:pPr>
      <w:r>
        <w:t>… … … … … … … … … … … … … … … … … … … … … … … … … … … … … … … … … … … … … … … …</w:t>
      </w:r>
    </w:p>
    <w:p w14:paraId="704C0B3F" w14:textId="77777777" w:rsidR="00456032" w:rsidRPr="00FE7D68" w:rsidRDefault="00456032" w:rsidP="00456032">
      <w:pPr>
        <w:pStyle w:val="PL"/>
      </w:pPr>
      <w:r w:rsidRPr="00FE7D68">
        <w:tab/>
      </w:r>
      <w:r w:rsidRPr="00FE7D68">
        <w:tab/>
      </w:r>
      <w:r w:rsidRPr="00FE7D68">
        <w:tab/>
        <w:t>},</w:t>
      </w:r>
    </w:p>
    <w:p w14:paraId="30585903" w14:textId="77777777" w:rsidR="00456032" w:rsidRPr="00FE7D68" w:rsidRDefault="00456032" w:rsidP="00456032">
      <w:pPr>
        <w:pStyle w:val="PL"/>
      </w:pPr>
      <w:r w:rsidRPr="00FE7D68">
        <w:tab/>
      </w:r>
      <w:r w:rsidRPr="00FE7D68">
        <w:tab/>
      </w:r>
      <w:r w:rsidRPr="00FE7D68">
        <w:tab/>
        <w:t>hysteresis</w:t>
      </w:r>
      <w:r w:rsidRPr="00FE7D68">
        <w:tab/>
      </w:r>
      <w:r w:rsidRPr="00FE7D68">
        <w:tab/>
      </w:r>
      <w:r w:rsidRPr="00FE7D68">
        <w:tab/>
      </w:r>
      <w:r w:rsidRPr="00FE7D68">
        <w:tab/>
      </w:r>
      <w:r w:rsidRPr="00FE7D68">
        <w:tab/>
      </w:r>
      <w:r w:rsidRPr="00FE7D68">
        <w:tab/>
      </w:r>
      <w:r w:rsidRPr="00FE7D68">
        <w:tab/>
        <w:t>Hysteresis,</w:t>
      </w:r>
    </w:p>
    <w:p w14:paraId="485B9BEF" w14:textId="77777777" w:rsidR="00456032" w:rsidRPr="00FE7D68" w:rsidRDefault="00456032" w:rsidP="00456032">
      <w:pPr>
        <w:pStyle w:val="PL"/>
      </w:pPr>
      <w:r w:rsidRPr="00FE7D68">
        <w:tab/>
      </w:r>
      <w:r w:rsidRPr="00FE7D68">
        <w:tab/>
      </w:r>
      <w:r w:rsidRPr="00FE7D68">
        <w:tab/>
        <w:t>timeToTrigger</w:t>
      </w:r>
      <w:r w:rsidRPr="00FE7D68">
        <w:tab/>
      </w:r>
      <w:r w:rsidRPr="00FE7D68">
        <w:tab/>
      </w:r>
      <w:r w:rsidRPr="00FE7D68">
        <w:tab/>
      </w:r>
      <w:r w:rsidRPr="00FE7D68">
        <w:tab/>
      </w:r>
      <w:r w:rsidRPr="00FE7D68">
        <w:tab/>
      </w:r>
      <w:r w:rsidRPr="00FE7D68">
        <w:tab/>
        <w:t>TimeToTrigger</w:t>
      </w:r>
    </w:p>
    <w:p w14:paraId="7D7A037A" w14:textId="77777777" w:rsidR="00456032" w:rsidRPr="00FE7D68" w:rsidRDefault="00456032" w:rsidP="00456032">
      <w:pPr>
        <w:pStyle w:val="PL"/>
      </w:pPr>
      <w:r w:rsidRPr="00FE7D68">
        <w:tab/>
      </w:r>
      <w:r w:rsidRPr="00FE7D68">
        <w:tab/>
        <w:t>},</w:t>
      </w:r>
    </w:p>
    <w:p w14:paraId="4CE44F7D" w14:textId="77777777" w:rsidR="00456032" w:rsidRPr="00FE7D68" w:rsidRDefault="00456032" w:rsidP="00456032">
      <w:pPr>
        <w:pStyle w:val="PL"/>
      </w:pPr>
      <w:r w:rsidRPr="00FE7D68">
        <w:tab/>
      </w:r>
      <w:r w:rsidRPr="00FE7D68">
        <w:tab/>
        <w:t>periodical</w:t>
      </w:r>
      <w:r w:rsidRPr="00FE7D68">
        <w:tab/>
      </w:r>
      <w:r w:rsidRPr="00FE7D68">
        <w:tab/>
      </w:r>
      <w:r w:rsidRPr="00FE7D68">
        <w:tab/>
      </w:r>
      <w:r w:rsidRPr="00FE7D68">
        <w:tab/>
      </w:r>
      <w:r w:rsidRPr="00FE7D68">
        <w:tab/>
      </w:r>
      <w:r w:rsidRPr="00FE7D68">
        <w:tab/>
      </w:r>
      <w:r w:rsidRPr="00FE7D68">
        <w:tab/>
      </w:r>
      <w:r w:rsidRPr="00FE7D68">
        <w:tab/>
        <w:t>SEQUENCE {</w:t>
      </w:r>
    </w:p>
    <w:p w14:paraId="6DCA451A" w14:textId="77777777" w:rsidR="00456032" w:rsidRPr="00FE7D68" w:rsidRDefault="00456032" w:rsidP="00456032">
      <w:pPr>
        <w:pStyle w:val="PL"/>
      </w:pPr>
      <w:r w:rsidRPr="00FE7D68">
        <w:tab/>
      </w:r>
      <w:r w:rsidRPr="00FE7D68">
        <w:tab/>
      </w:r>
      <w:r w:rsidRPr="00FE7D68">
        <w:tab/>
        <w:t>purpose</w:t>
      </w:r>
      <w:r w:rsidRPr="00FE7D68">
        <w:tab/>
      </w:r>
      <w:r w:rsidRPr="00FE7D68">
        <w:tab/>
      </w:r>
      <w:r w:rsidRPr="00FE7D68">
        <w:tab/>
      </w:r>
      <w:r w:rsidRPr="00FE7D68">
        <w:tab/>
      </w:r>
      <w:r w:rsidRPr="00FE7D68">
        <w:tab/>
      </w:r>
      <w:r w:rsidRPr="00FE7D68">
        <w:tab/>
      </w:r>
      <w:r w:rsidRPr="00FE7D68">
        <w:tab/>
      </w:r>
      <w:r w:rsidRPr="00FE7D68">
        <w:tab/>
      </w:r>
      <w:r w:rsidRPr="00FE7D68">
        <w:tab/>
        <w:t>ENUMERATED {</w:t>
      </w:r>
    </w:p>
    <w:p w14:paraId="03C9D65C" w14:textId="77777777" w:rsidR="00456032" w:rsidRPr="00FE7D68" w:rsidRDefault="00456032" w:rsidP="00456032">
      <w:pPr>
        <w:pStyle w:val="PL"/>
      </w:pP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t>reportStrongestCells, reportCGI}</w:t>
      </w:r>
    </w:p>
    <w:p w14:paraId="713127B7" w14:textId="77777777" w:rsidR="00456032" w:rsidRPr="00FE7D68" w:rsidRDefault="00456032" w:rsidP="00456032">
      <w:pPr>
        <w:pStyle w:val="PL"/>
      </w:pPr>
      <w:r w:rsidRPr="00FE7D68">
        <w:tab/>
      </w:r>
      <w:r w:rsidRPr="00FE7D68">
        <w:tab/>
        <w:t>}</w:t>
      </w:r>
    </w:p>
    <w:p w14:paraId="05CD7C56" w14:textId="77777777" w:rsidR="00456032" w:rsidRPr="00FE7D68" w:rsidRDefault="00456032" w:rsidP="00456032">
      <w:pPr>
        <w:pStyle w:val="PL"/>
      </w:pPr>
      <w:r w:rsidRPr="00FE7D68">
        <w:tab/>
        <w:t>},</w:t>
      </w:r>
    </w:p>
    <w:p w14:paraId="3727B59A" w14:textId="77777777" w:rsidR="00456032" w:rsidRPr="00FE7D68" w:rsidRDefault="00456032" w:rsidP="00456032">
      <w:pPr>
        <w:pStyle w:val="PL"/>
      </w:pPr>
      <w:r w:rsidRPr="00FE7D68">
        <w:tab/>
        <w:t>triggerQuantity</w:t>
      </w:r>
      <w:r w:rsidRPr="00FE7D68">
        <w:tab/>
      </w:r>
      <w:r w:rsidRPr="00FE7D68">
        <w:tab/>
      </w:r>
      <w:r w:rsidRPr="00FE7D68">
        <w:tab/>
      </w:r>
      <w:r w:rsidRPr="00FE7D68">
        <w:tab/>
      </w:r>
      <w:r w:rsidRPr="00FE7D68">
        <w:tab/>
      </w:r>
      <w:r w:rsidRPr="00FE7D68">
        <w:tab/>
        <w:t>ENUMERATED {rsrp, rsrq},</w:t>
      </w:r>
    </w:p>
    <w:p w14:paraId="096E9DEE" w14:textId="31FD185E" w:rsidR="00456032" w:rsidRDefault="00456032" w:rsidP="00456032">
      <w:pPr>
        <w:pStyle w:val="PL"/>
      </w:pPr>
      <w:r w:rsidRPr="00FE7D68">
        <w:tab/>
        <w:t>reportQuantity</w:t>
      </w:r>
      <w:r w:rsidRPr="00FE7D68">
        <w:tab/>
      </w:r>
      <w:r w:rsidRPr="00FE7D68">
        <w:tab/>
      </w:r>
      <w:r w:rsidRPr="00FE7D68">
        <w:tab/>
      </w:r>
      <w:r w:rsidRPr="00FE7D68">
        <w:tab/>
      </w:r>
      <w:r w:rsidRPr="00FE7D68">
        <w:tab/>
      </w:r>
      <w:r w:rsidRPr="00FE7D68">
        <w:tab/>
        <w:t>ENUMERATED {sameAsTriggerQuantity, both},</w:t>
      </w:r>
    </w:p>
    <w:p w14:paraId="559CA5F7" w14:textId="5DF4B637" w:rsidR="00456032" w:rsidRPr="00FE7D68" w:rsidRDefault="00456032" w:rsidP="00456032">
      <w:pPr>
        <w:pStyle w:val="PL"/>
      </w:pPr>
      <w:r>
        <w:t>… … … … … … … … … … … … … … … … … … … … … … … … … … … … … … … … … … … … … … … …</w:t>
      </w:r>
    </w:p>
    <w:p w14:paraId="2CEAC0BD" w14:textId="77777777" w:rsidR="00C56F71" w:rsidRPr="00930CEA" w:rsidRDefault="00C56F71" w:rsidP="00C56F71">
      <w:pPr>
        <w:pStyle w:val="BodyText"/>
        <w:rPr>
          <w:lang w:val="en-US"/>
        </w:rPr>
      </w:pPr>
    </w:p>
    <w:p w14:paraId="44F0D798" w14:textId="198D7A66" w:rsidR="00C56F71" w:rsidRPr="00930CEA" w:rsidRDefault="00C56F71" w:rsidP="00C56F71">
      <w:pPr>
        <w:pStyle w:val="BodyText"/>
        <w:rPr>
          <w:lang w:val="en-US"/>
        </w:rPr>
      </w:pPr>
      <w:r w:rsidRPr="00930CEA">
        <w:rPr>
          <w:lang w:val="en-US"/>
        </w:rPr>
        <w:t xml:space="preserve">A typical measurement configuration is when the network configures two </w:t>
      </w:r>
      <w:r>
        <w:rPr>
          <w:lang w:val="en-US"/>
        </w:rPr>
        <w:t xml:space="preserve">instances of </w:t>
      </w:r>
      <w:r w:rsidRPr="00930CEA">
        <w:rPr>
          <w:lang w:val="en-US"/>
        </w:rPr>
        <w:t>A3 event</w:t>
      </w:r>
      <w:r>
        <w:rPr>
          <w:lang w:val="en-US"/>
        </w:rPr>
        <w:t xml:space="preserve"> </w:t>
      </w:r>
      <w:r w:rsidRPr="00930CEA">
        <w:rPr>
          <w:lang w:val="en-US"/>
        </w:rPr>
        <w:t xml:space="preserve">(or two measId(s) associated to </w:t>
      </w:r>
      <w:r>
        <w:rPr>
          <w:lang w:val="en-US"/>
        </w:rPr>
        <w:t xml:space="preserve">a reportConfig with an </w:t>
      </w:r>
      <w:r w:rsidRPr="00930CEA">
        <w:rPr>
          <w:lang w:val="en-US"/>
        </w:rPr>
        <w:t>A3</w:t>
      </w:r>
      <w:r>
        <w:rPr>
          <w:lang w:val="en-US"/>
        </w:rPr>
        <w:t xml:space="preserve"> event</w:t>
      </w:r>
      <w:r w:rsidRPr="00930CEA">
        <w:rPr>
          <w:lang w:val="en-US"/>
        </w:rPr>
        <w:t>, to be more precise) for the same measObject (i.e. same target frequency) but with different trigger quantities and thresholds e.g. one for RSRP and one for RSRQ. That reflects the wish to only handover to a neighbour cell when not only RSRP, but RSRQ is expected to be better than the PCell. As handover decisions are only made when the both criteria based on both trigger quantities are fulfilled, the network may wait for the reception of both types of measurement reports before it takes a handover decision.</w:t>
      </w:r>
    </w:p>
    <w:p w14:paraId="668BC040" w14:textId="77777777" w:rsidR="00C56F71" w:rsidRPr="00D00DA0" w:rsidRDefault="00C56F71" w:rsidP="00C56F71">
      <w:pPr>
        <w:pStyle w:val="Observation"/>
        <w:overflowPunct w:val="0"/>
        <w:autoSpaceDE w:val="0"/>
        <w:autoSpaceDN w:val="0"/>
        <w:adjustRightInd w:val="0"/>
        <w:spacing w:after="120" w:line="240" w:lineRule="auto"/>
        <w:jc w:val="both"/>
        <w:textAlignment w:val="baseline"/>
        <w:rPr>
          <w:lang w:val="en-GB"/>
        </w:rPr>
      </w:pPr>
      <w:r w:rsidRPr="0026684C">
        <w:rPr>
          <w:lang w:val="en-GB"/>
        </w:rPr>
        <w:t>To have similar performance in CHO, we need to support the triggering of CHO when conditions are fulfilled for more than one trigger quantity (e.g. RSRP and RSRQ).</w:t>
      </w:r>
    </w:p>
    <w:p w14:paraId="5035A7D1" w14:textId="77777777" w:rsidR="00456032" w:rsidRPr="0026684C" w:rsidRDefault="00456032" w:rsidP="00456032">
      <w:pPr>
        <w:pStyle w:val="BodyText"/>
        <w:rPr>
          <w:u w:val="single"/>
          <w:lang w:val="en-US"/>
        </w:rPr>
      </w:pPr>
      <w:r>
        <w:rPr>
          <w:u w:val="single"/>
          <w:lang w:val="en-US"/>
        </w:rPr>
        <w:t>Conclusion from email discussion and discussion on signaling alternatives</w:t>
      </w:r>
    </w:p>
    <w:p w14:paraId="3573D38B" w14:textId="77777777" w:rsidR="00456032" w:rsidRDefault="00456032" w:rsidP="00456032">
      <w:pPr>
        <w:pStyle w:val="BodyText"/>
        <w:rPr>
          <w:lang w:val="en-US"/>
        </w:rPr>
      </w:pPr>
      <w:r>
        <w:rPr>
          <w:lang w:val="en-US"/>
        </w:rPr>
        <w:t xml:space="preserve">This issue of multiple trigger conditions was discussed in the email discussion </w:t>
      </w:r>
      <w:r w:rsidRPr="00391C93">
        <w:rPr>
          <w:lang w:val="en-US"/>
        </w:rPr>
        <w:t>[106#42][NR/LTE/mob enh] CHO configuration (OPPO)</w:t>
      </w:r>
      <w:r>
        <w:rPr>
          <w:lang w:val="en-US"/>
        </w:rPr>
        <w:t xml:space="preserve"> and it seems most companies were in favor of enabling the network to configure multiple trigger conditions.</w:t>
      </w:r>
    </w:p>
    <w:p w14:paraId="37875470" w14:textId="77777777" w:rsidR="00456032" w:rsidRPr="00D00DA0" w:rsidRDefault="00456032" w:rsidP="00456032">
      <w:pPr>
        <w:pStyle w:val="Observation"/>
        <w:overflowPunct w:val="0"/>
        <w:autoSpaceDE w:val="0"/>
        <w:autoSpaceDN w:val="0"/>
        <w:adjustRightInd w:val="0"/>
        <w:spacing w:after="120" w:line="240" w:lineRule="auto"/>
        <w:jc w:val="both"/>
        <w:textAlignment w:val="baseline"/>
        <w:rPr>
          <w:lang w:val="en-GB"/>
        </w:rPr>
      </w:pPr>
      <w:r>
        <w:rPr>
          <w:lang w:val="en-GB"/>
        </w:rPr>
        <w:t>In the CHO configuration email discussion, most companies agree that multiple triggering conditions for CHO execution should be supported.</w:t>
      </w:r>
    </w:p>
    <w:p w14:paraId="68D58172" w14:textId="77777777" w:rsidR="00C56F71" w:rsidRPr="00C56F71" w:rsidRDefault="00C56F71" w:rsidP="00C56F71">
      <w:pPr>
        <w:rPr>
          <w:lang w:val="en-GB" w:eastAsia="zh-CN"/>
        </w:rPr>
      </w:pPr>
    </w:p>
    <w:p w14:paraId="673D59C9" w14:textId="3FAD1D97" w:rsidR="00DB71DE" w:rsidRDefault="00F036E6" w:rsidP="00CE0424">
      <w:pPr>
        <w:pStyle w:val="BodyText"/>
        <w:rPr>
          <w:lang w:val="en-US"/>
        </w:rPr>
      </w:pPr>
      <w:r>
        <w:rPr>
          <w:lang w:val="en-US"/>
        </w:rPr>
        <w:lastRenderedPageBreak/>
        <w:t xml:space="preserve">Stage-3 details on the CHO configurations are still to be discussed, but there are not 100 ways to do that, so we will likely end up with a configuration where a HO command (i.e. an </w:t>
      </w:r>
      <w:r w:rsidRPr="00FC73D4">
        <w:rPr>
          <w:i/>
          <w:lang w:val="en-US"/>
        </w:rPr>
        <w:t>RRCReconfiguration</w:t>
      </w:r>
      <w:r>
        <w:rPr>
          <w:lang w:val="en-US"/>
        </w:rPr>
        <w:t xml:space="preserve"> with a </w:t>
      </w:r>
      <w:r w:rsidRPr="00FC73D4">
        <w:rPr>
          <w:i/>
          <w:lang w:val="en-US"/>
        </w:rPr>
        <w:t>reconfigurationWithSync</w:t>
      </w:r>
      <w:r>
        <w:rPr>
          <w:lang w:val="en-US"/>
        </w:rPr>
        <w:t>) is linked to a reportConfig-like configuration of an event A3/A5.</w:t>
      </w:r>
    </w:p>
    <w:p w14:paraId="605D875A" w14:textId="77777777" w:rsidR="00F036E6" w:rsidRPr="00660609" w:rsidRDefault="00F036E6" w:rsidP="00F036E6">
      <w:pPr>
        <w:pStyle w:val="BodyText"/>
        <w:rPr>
          <w:lang w:val="en-US"/>
        </w:rPr>
      </w:pPr>
      <w:r w:rsidRPr="00660609">
        <w:rPr>
          <w:lang w:val="en-US"/>
        </w:rPr>
        <w:t>Using the current structure of ReportConfigEUTRA as baseline, that could be done by adding a new value for triggerQuantity. for example as follows:</w:t>
      </w:r>
    </w:p>
    <w:p w14:paraId="7F1E83B3" w14:textId="77777777" w:rsidR="00F036E6" w:rsidRDefault="00F036E6" w:rsidP="00F036E6">
      <w:pPr>
        <w:pStyle w:val="PL"/>
      </w:pPr>
    </w:p>
    <w:p w14:paraId="50AF5B78" w14:textId="77777777" w:rsidR="00F036E6" w:rsidRDefault="00F036E6" w:rsidP="00F036E6">
      <w:pPr>
        <w:pStyle w:val="PL"/>
        <w:rPr>
          <w:lang w:eastAsia="ja-JP"/>
        </w:rPr>
      </w:pPr>
      <w:r>
        <w:tab/>
        <w:t>triggerQuantity-r15</w:t>
      </w:r>
      <w:r>
        <w:tab/>
      </w:r>
      <w:r>
        <w:tab/>
      </w:r>
      <w:r>
        <w:tab/>
      </w:r>
      <w:r>
        <w:tab/>
      </w:r>
      <w:r>
        <w:tab/>
        <w:t xml:space="preserve">ENUMERATED {rsrp, rsrq, </w:t>
      </w:r>
      <w:r>
        <w:rPr>
          <w:highlight w:val="yellow"/>
        </w:rPr>
        <w:t>rsrpandr</w:t>
      </w:r>
      <w:r w:rsidRPr="002D4820">
        <w:rPr>
          <w:highlight w:val="yellow"/>
        </w:rPr>
        <w:t>srp</w:t>
      </w:r>
      <w:r>
        <w:t>},</w:t>
      </w:r>
    </w:p>
    <w:p w14:paraId="6F55033E" w14:textId="7254E4BB" w:rsidR="00F036E6" w:rsidRDefault="00F036E6" w:rsidP="00CE0424">
      <w:pPr>
        <w:pStyle w:val="BodyText"/>
        <w:rPr>
          <w:lang w:val="en-GB"/>
        </w:rPr>
      </w:pPr>
    </w:p>
    <w:p w14:paraId="53EB8C25" w14:textId="0ACF00FE" w:rsidR="00F036E6" w:rsidRDefault="00F036E6" w:rsidP="00F036E6">
      <w:pPr>
        <w:pStyle w:val="BodyText"/>
        <w:rPr>
          <w:lang w:val="en-GB"/>
        </w:rPr>
      </w:pPr>
      <w:r>
        <w:rPr>
          <w:lang w:val="en-US"/>
        </w:rPr>
        <w:t xml:space="preserve">A second alternative is to </w:t>
      </w:r>
      <w:r w:rsidRPr="00086196">
        <w:rPr>
          <w:b/>
          <w:highlight w:val="yellow"/>
          <w:lang w:val="en-US"/>
        </w:rPr>
        <w:t xml:space="preserve">associate multiple measurement </w:t>
      </w:r>
      <w:r>
        <w:rPr>
          <w:b/>
          <w:highlight w:val="yellow"/>
          <w:lang w:val="en-US"/>
        </w:rPr>
        <w:t xml:space="preserve">identifiers </w:t>
      </w:r>
      <w:r w:rsidRPr="00086196">
        <w:rPr>
          <w:b/>
          <w:highlight w:val="yellow"/>
          <w:lang w:val="en-US"/>
        </w:rPr>
        <w:t>to a CHO command to be executed</w:t>
      </w:r>
      <w:r>
        <w:rPr>
          <w:lang w:val="en-US"/>
        </w:rPr>
        <w:t xml:space="preserve">, where each measurement identity has a different trigger condition </w:t>
      </w:r>
      <w:r w:rsidRPr="00930CEA">
        <w:rPr>
          <w:lang w:val="en-US"/>
        </w:rPr>
        <w:t>(e.g. two A3-like event</w:t>
      </w:r>
      <w:r>
        <w:rPr>
          <w:lang w:val="en-US"/>
        </w:rPr>
        <w:t>s, one with RSRP and the other with RSRQ as trigger quantity</w:t>
      </w:r>
      <w:r w:rsidRPr="00930CEA">
        <w:rPr>
          <w:lang w:val="en-US"/>
        </w:rPr>
        <w:t>).</w:t>
      </w:r>
      <w:r>
        <w:rPr>
          <w:lang w:val="en-US"/>
        </w:rPr>
        <w:t xml:space="preserve"> Considering the agreement that the </w:t>
      </w:r>
      <w:r w:rsidRPr="00D27F89">
        <w:rPr>
          <w:lang w:val="en-GB"/>
        </w:rPr>
        <w:t xml:space="preserve">CHO execution condition </w:t>
      </w:r>
      <w:r>
        <w:rPr>
          <w:lang w:val="en-GB"/>
        </w:rPr>
        <w:t xml:space="preserve">is defined by a </w:t>
      </w:r>
      <w:r w:rsidRPr="00D27F89">
        <w:rPr>
          <w:lang w:val="en-GB"/>
        </w:rPr>
        <w:t>measurement identity which identifies a measurement configuration</w:t>
      </w:r>
      <w:r>
        <w:rPr>
          <w:lang w:val="en-GB"/>
        </w:rPr>
        <w:t xml:space="preserve">, the </w:t>
      </w:r>
      <w:r w:rsidRPr="00EC1B00">
        <w:rPr>
          <w:i/>
          <w:lang w:val="en-GB"/>
        </w:rPr>
        <w:t>RRC</w:t>
      </w:r>
      <w:r>
        <w:rPr>
          <w:i/>
          <w:lang w:val="en-GB"/>
        </w:rPr>
        <w:t>Connection</w:t>
      </w:r>
      <w:r w:rsidRPr="00EC1B00">
        <w:rPr>
          <w:i/>
          <w:lang w:val="en-GB"/>
        </w:rPr>
        <w:t>Reconfiguration</w:t>
      </w:r>
      <w:r>
        <w:rPr>
          <w:lang w:val="en-GB"/>
        </w:rPr>
        <w:t xml:space="preserve"> from a given target candidate could be associated to a list of measId(s) within the CHO configuration, as shown below:</w:t>
      </w:r>
    </w:p>
    <w:p w14:paraId="0E6C4F98" w14:textId="77777777" w:rsidR="00F036E6" w:rsidRPr="000C419A" w:rsidRDefault="00F036E6" w:rsidP="00F036E6">
      <w:pPr>
        <w:keepNext/>
        <w:keepLines/>
        <w:overflowPunct w:val="0"/>
        <w:autoSpaceDE w:val="0"/>
        <w:autoSpaceDN w:val="0"/>
        <w:adjustRightInd w:val="0"/>
        <w:spacing w:before="60" w:after="180" w:line="240" w:lineRule="auto"/>
        <w:jc w:val="center"/>
        <w:textAlignment w:val="baseline"/>
        <w:rPr>
          <w:rFonts w:eastAsia="Times New Roman"/>
          <w:b/>
          <w:szCs w:val="20"/>
          <w:lang w:val="en-GB" w:eastAsia="x-none"/>
        </w:rPr>
      </w:pPr>
      <w:r w:rsidRPr="000C419A">
        <w:rPr>
          <w:rFonts w:eastAsia="Times New Roman"/>
          <w:b/>
          <w:i/>
          <w:szCs w:val="20"/>
          <w:lang w:val="en-GB" w:eastAsia="x-none"/>
        </w:rPr>
        <w:t xml:space="preserve">CondReconfigurationToAddModList </w:t>
      </w:r>
      <w:r w:rsidRPr="000C419A">
        <w:rPr>
          <w:rFonts w:eastAsia="Times New Roman"/>
          <w:b/>
          <w:szCs w:val="20"/>
          <w:lang w:val="en-GB" w:eastAsia="x-none"/>
        </w:rPr>
        <w:t>information element</w:t>
      </w:r>
    </w:p>
    <w:p w14:paraId="6C364020" w14:textId="77777777" w:rsidR="00F036E6" w:rsidRPr="000C419A" w:rsidRDefault="00F036E6" w:rsidP="00F036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noProof/>
          <w:color w:val="808080"/>
          <w:sz w:val="16"/>
          <w:szCs w:val="20"/>
          <w:lang w:val="en-GB" w:eastAsia="sv-SE"/>
        </w:rPr>
      </w:pPr>
      <w:r w:rsidRPr="000C419A">
        <w:rPr>
          <w:rFonts w:ascii="Courier New" w:eastAsia="Batang" w:hAnsi="Courier New"/>
          <w:noProof/>
          <w:color w:val="808080"/>
          <w:sz w:val="16"/>
          <w:szCs w:val="20"/>
          <w:lang w:val="en-GB" w:eastAsia="sv-SE"/>
        </w:rPr>
        <w:t>-- ASN1START</w:t>
      </w:r>
    </w:p>
    <w:p w14:paraId="7846F785" w14:textId="77777777" w:rsidR="00F036E6" w:rsidRPr="000C419A" w:rsidRDefault="00F036E6" w:rsidP="00F036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noProof/>
          <w:color w:val="808080"/>
          <w:sz w:val="16"/>
          <w:szCs w:val="20"/>
          <w:lang w:val="en-GB" w:eastAsia="sv-SE"/>
        </w:rPr>
      </w:pPr>
      <w:r w:rsidRPr="000C419A">
        <w:rPr>
          <w:rFonts w:ascii="Courier New" w:eastAsia="Batang" w:hAnsi="Courier New"/>
          <w:noProof/>
          <w:color w:val="808080"/>
          <w:sz w:val="16"/>
          <w:szCs w:val="20"/>
          <w:lang w:val="en-GB" w:eastAsia="sv-SE"/>
        </w:rPr>
        <w:t>-- TAG-COND-RECONFIGURATION-TO-ADD-MOD-LIST-START</w:t>
      </w:r>
    </w:p>
    <w:p w14:paraId="559298BC" w14:textId="77777777" w:rsidR="00F036E6" w:rsidRPr="000C419A" w:rsidRDefault="00F036E6" w:rsidP="00F036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noProof/>
          <w:sz w:val="16"/>
          <w:szCs w:val="20"/>
          <w:lang w:val="en-GB" w:eastAsia="sv-SE"/>
        </w:rPr>
      </w:pPr>
    </w:p>
    <w:p w14:paraId="73FA4208" w14:textId="77777777" w:rsidR="00F036E6" w:rsidRPr="000C419A" w:rsidRDefault="00F036E6" w:rsidP="00F036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noProof/>
          <w:sz w:val="16"/>
          <w:szCs w:val="20"/>
          <w:lang w:val="en-GB" w:eastAsia="sv-SE"/>
        </w:rPr>
      </w:pPr>
      <w:r w:rsidRPr="000C419A">
        <w:rPr>
          <w:rFonts w:ascii="Courier New" w:eastAsia="Batang" w:hAnsi="Courier New"/>
          <w:noProof/>
          <w:sz w:val="16"/>
          <w:szCs w:val="20"/>
          <w:lang w:val="en-GB" w:eastAsia="sv-SE"/>
        </w:rPr>
        <w:t xml:space="preserve">CondReconfigurationToAddModList ::=              </w:t>
      </w:r>
      <w:r w:rsidRPr="000C419A">
        <w:rPr>
          <w:rFonts w:ascii="Courier New" w:eastAsia="Batang" w:hAnsi="Courier New"/>
          <w:noProof/>
          <w:color w:val="993366"/>
          <w:sz w:val="16"/>
          <w:szCs w:val="20"/>
          <w:lang w:val="en-GB" w:eastAsia="sv-SE"/>
        </w:rPr>
        <w:t>SEQUENCE</w:t>
      </w:r>
      <w:r w:rsidRPr="000C419A">
        <w:rPr>
          <w:rFonts w:ascii="Courier New" w:eastAsia="Batang" w:hAnsi="Courier New"/>
          <w:noProof/>
          <w:sz w:val="16"/>
          <w:szCs w:val="20"/>
          <w:lang w:val="en-GB" w:eastAsia="sv-SE"/>
        </w:rPr>
        <w:t xml:space="preserve"> (</w:t>
      </w:r>
      <w:r w:rsidRPr="000C419A">
        <w:rPr>
          <w:rFonts w:ascii="Courier New" w:eastAsia="Batang" w:hAnsi="Courier New"/>
          <w:noProof/>
          <w:color w:val="993366"/>
          <w:sz w:val="16"/>
          <w:szCs w:val="20"/>
          <w:lang w:val="en-GB" w:eastAsia="sv-SE"/>
        </w:rPr>
        <w:t>SIZE</w:t>
      </w:r>
      <w:r w:rsidRPr="000C419A">
        <w:rPr>
          <w:rFonts w:ascii="Courier New" w:eastAsia="Batang" w:hAnsi="Courier New"/>
          <w:noProof/>
          <w:sz w:val="16"/>
          <w:szCs w:val="20"/>
          <w:lang w:val="en-GB" w:eastAsia="sv-SE"/>
        </w:rPr>
        <w:t xml:space="preserve"> (1..</w:t>
      </w:r>
      <w:r w:rsidRPr="000C419A">
        <w:rPr>
          <w:rFonts w:eastAsia="Times New Roman"/>
          <w:szCs w:val="20"/>
          <w:lang w:val="en-GB"/>
        </w:rPr>
        <w:t xml:space="preserve"> </w:t>
      </w:r>
      <w:r w:rsidRPr="000C419A">
        <w:rPr>
          <w:rFonts w:ascii="Courier New" w:eastAsia="Batang" w:hAnsi="Courier New"/>
          <w:noProof/>
          <w:sz w:val="16"/>
          <w:szCs w:val="20"/>
          <w:lang w:val="en-GB" w:eastAsia="sv-SE"/>
        </w:rPr>
        <w:t>maxNrofCondReconf))</w:t>
      </w:r>
      <w:r w:rsidRPr="000C419A">
        <w:rPr>
          <w:rFonts w:ascii="Courier New" w:eastAsia="Batang" w:hAnsi="Courier New"/>
          <w:noProof/>
          <w:color w:val="993366"/>
          <w:sz w:val="16"/>
          <w:szCs w:val="20"/>
          <w:lang w:val="en-GB" w:eastAsia="sv-SE"/>
        </w:rPr>
        <w:t xml:space="preserve"> OF</w:t>
      </w:r>
      <w:r w:rsidRPr="000C419A">
        <w:rPr>
          <w:rFonts w:ascii="Courier New" w:eastAsia="Batang" w:hAnsi="Courier New"/>
          <w:noProof/>
          <w:sz w:val="16"/>
          <w:szCs w:val="20"/>
          <w:lang w:val="en-GB" w:eastAsia="sv-SE"/>
        </w:rPr>
        <w:t xml:space="preserve"> CondReconfigurationAddMod</w:t>
      </w:r>
    </w:p>
    <w:p w14:paraId="62C40FA9" w14:textId="77777777" w:rsidR="00F036E6" w:rsidRPr="000C419A" w:rsidRDefault="00F036E6" w:rsidP="00F036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noProof/>
          <w:sz w:val="16"/>
          <w:szCs w:val="20"/>
          <w:lang w:val="en-GB" w:eastAsia="sv-SE"/>
        </w:rPr>
      </w:pPr>
    </w:p>
    <w:p w14:paraId="1699AFD2" w14:textId="77777777" w:rsidR="00F036E6" w:rsidRPr="000C419A" w:rsidRDefault="00F036E6" w:rsidP="00F036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noProof/>
          <w:sz w:val="16"/>
          <w:szCs w:val="20"/>
          <w:lang w:val="en-GB" w:eastAsia="sv-SE"/>
        </w:rPr>
      </w:pPr>
    </w:p>
    <w:p w14:paraId="20FAD492" w14:textId="77777777" w:rsidR="00F036E6" w:rsidRPr="000C419A" w:rsidRDefault="00F036E6" w:rsidP="00F036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noProof/>
          <w:sz w:val="16"/>
          <w:szCs w:val="20"/>
          <w:lang w:val="en-GB" w:eastAsia="sv-SE"/>
        </w:rPr>
      </w:pPr>
      <w:r w:rsidRPr="000C419A">
        <w:rPr>
          <w:rFonts w:ascii="Courier New" w:eastAsia="Batang" w:hAnsi="Courier New"/>
          <w:noProof/>
          <w:sz w:val="16"/>
          <w:szCs w:val="20"/>
          <w:lang w:val="en-GB" w:eastAsia="sv-SE"/>
        </w:rPr>
        <w:t xml:space="preserve">CondReconfigurationAddMod::=                  </w:t>
      </w:r>
      <w:r w:rsidRPr="000C419A">
        <w:rPr>
          <w:rFonts w:ascii="Courier New" w:eastAsia="Batang" w:hAnsi="Courier New"/>
          <w:noProof/>
          <w:color w:val="993366"/>
          <w:sz w:val="16"/>
          <w:szCs w:val="20"/>
          <w:lang w:val="en-GB" w:eastAsia="sv-SE"/>
        </w:rPr>
        <w:t>SEQUENCE</w:t>
      </w:r>
      <w:r w:rsidRPr="000C419A">
        <w:rPr>
          <w:rFonts w:ascii="Courier New" w:eastAsia="Batang" w:hAnsi="Courier New"/>
          <w:noProof/>
          <w:sz w:val="16"/>
          <w:szCs w:val="20"/>
          <w:lang w:val="en-GB" w:eastAsia="sv-SE"/>
        </w:rPr>
        <w:t xml:space="preserve"> {</w:t>
      </w:r>
    </w:p>
    <w:p w14:paraId="51B9B13E" w14:textId="77777777" w:rsidR="00F036E6" w:rsidRPr="000C419A" w:rsidRDefault="00F036E6" w:rsidP="00F036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noProof/>
          <w:sz w:val="16"/>
          <w:szCs w:val="20"/>
          <w:lang w:val="en-GB" w:eastAsia="sv-SE"/>
        </w:rPr>
      </w:pPr>
      <w:r w:rsidRPr="000C419A">
        <w:rPr>
          <w:rFonts w:ascii="Courier New" w:eastAsia="Batang" w:hAnsi="Courier New"/>
          <w:noProof/>
          <w:sz w:val="16"/>
          <w:szCs w:val="20"/>
          <w:lang w:val="en-GB" w:eastAsia="sv-SE"/>
        </w:rPr>
        <w:t xml:space="preserve">    condReconfigurationId </w:t>
      </w:r>
      <w:r w:rsidRPr="000C419A">
        <w:rPr>
          <w:rFonts w:ascii="Courier New" w:eastAsia="Batang" w:hAnsi="Courier New"/>
          <w:noProof/>
          <w:sz w:val="16"/>
          <w:szCs w:val="20"/>
          <w:lang w:val="en-GB" w:eastAsia="sv-SE"/>
        </w:rPr>
        <w:tab/>
      </w:r>
      <w:r w:rsidRPr="000C419A">
        <w:rPr>
          <w:rFonts w:ascii="Courier New" w:eastAsia="Batang" w:hAnsi="Courier New"/>
          <w:noProof/>
          <w:sz w:val="16"/>
          <w:szCs w:val="20"/>
          <w:lang w:val="en-GB" w:eastAsia="sv-SE"/>
        </w:rPr>
        <w:tab/>
      </w:r>
      <w:r w:rsidRPr="000C419A">
        <w:rPr>
          <w:rFonts w:ascii="Courier New" w:eastAsia="Batang" w:hAnsi="Courier New"/>
          <w:noProof/>
          <w:sz w:val="16"/>
          <w:szCs w:val="20"/>
          <w:lang w:val="en-GB" w:eastAsia="sv-SE"/>
        </w:rPr>
        <w:tab/>
        <w:t>CondReconfigurationId,</w:t>
      </w:r>
    </w:p>
    <w:p w14:paraId="5BD166F2" w14:textId="77777777" w:rsidR="00F036E6" w:rsidRDefault="00F036E6" w:rsidP="00F036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noProof/>
          <w:sz w:val="16"/>
          <w:szCs w:val="20"/>
          <w:lang w:val="en-GB" w:eastAsia="sv-SE"/>
        </w:rPr>
      </w:pPr>
      <w:r>
        <w:rPr>
          <w:rFonts w:ascii="Courier New" w:eastAsia="Batang" w:hAnsi="Courier New"/>
          <w:noProof/>
          <w:sz w:val="18"/>
          <w:szCs w:val="20"/>
          <w:lang w:val="en-GB" w:eastAsia="sv-SE"/>
        </w:rPr>
        <w:tab/>
      </w:r>
      <w:r w:rsidRPr="000C419A">
        <w:rPr>
          <w:rFonts w:ascii="Courier New" w:eastAsia="Batang" w:hAnsi="Courier New"/>
          <w:noProof/>
          <w:sz w:val="16"/>
          <w:szCs w:val="20"/>
          <w:lang w:val="en-GB" w:eastAsia="sv-SE"/>
        </w:rPr>
        <w:t>condReconfiguration</w:t>
      </w:r>
      <w:r>
        <w:rPr>
          <w:rFonts w:ascii="Courier New" w:eastAsia="Batang" w:hAnsi="Courier New"/>
          <w:noProof/>
          <w:sz w:val="16"/>
          <w:szCs w:val="20"/>
          <w:lang w:val="en-GB" w:eastAsia="sv-SE"/>
        </w:rPr>
        <w:tab/>
      </w:r>
      <w:r>
        <w:rPr>
          <w:rFonts w:ascii="Courier New" w:eastAsia="Batang" w:hAnsi="Courier New"/>
          <w:noProof/>
          <w:sz w:val="16"/>
          <w:szCs w:val="20"/>
          <w:lang w:val="en-GB" w:eastAsia="sv-SE"/>
        </w:rPr>
        <w:tab/>
      </w:r>
      <w:r>
        <w:rPr>
          <w:rFonts w:ascii="Courier New" w:eastAsia="Batang" w:hAnsi="Courier New"/>
          <w:noProof/>
          <w:sz w:val="16"/>
          <w:szCs w:val="20"/>
          <w:lang w:val="en-GB" w:eastAsia="sv-SE"/>
        </w:rPr>
        <w:tab/>
      </w:r>
      <w:r>
        <w:rPr>
          <w:rFonts w:ascii="Courier New" w:eastAsia="Batang" w:hAnsi="Courier New"/>
          <w:noProof/>
          <w:sz w:val="16"/>
          <w:szCs w:val="20"/>
          <w:lang w:val="en-GB" w:eastAsia="sv-SE"/>
        </w:rPr>
        <w:tab/>
      </w:r>
      <w:r w:rsidRPr="00CD50D6">
        <w:rPr>
          <w:rFonts w:ascii="Courier New" w:eastAsia="Batang" w:hAnsi="Courier New"/>
          <w:noProof/>
          <w:sz w:val="18"/>
          <w:szCs w:val="20"/>
          <w:lang w:val="en-GB" w:eastAsia="sv-SE"/>
        </w:rPr>
        <w:t>CondReconfiguration</w:t>
      </w:r>
    </w:p>
    <w:p w14:paraId="0B674070" w14:textId="77777777" w:rsidR="00F036E6" w:rsidRPr="000C419A" w:rsidRDefault="00F036E6" w:rsidP="00F036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noProof/>
          <w:sz w:val="16"/>
          <w:szCs w:val="20"/>
          <w:lang w:val="en-GB" w:eastAsia="sv-SE"/>
        </w:rPr>
      </w:pPr>
      <w:r w:rsidRPr="000C419A">
        <w:rPr>
          <w:rFonts w:ascii="Courier New" w:eastAsia="Batang" w:hAnsi="Courier New"/>
          <w:noProof/>
          <w:sz w:val="16"/>
          <w:szCs w:val="20"/>
          <w:lang w:val="en-GB" w:eastAsia="sv-SE"/>
        </w:rPr>
        <w:t xml:space="preserve">. . . </w:t>
      </w:r>
    </w:p>
    <w:p w14:paraId="131FB918" w14:textId="77777777" w:rsidR="00F036E6" w:rsidRPr="000C419A" w:rsidRDefault="00F036E6" w:rsidP="00F036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noProof/>
          <w:sz w:val="16"/>
          <w:szCs w:val="20"/>
          <w:lang w:val="en-GB" w:eastAsia="sv-SE"/>
        </w:rPr>
      </w:pPr>
      <w:r w:rsidRPr="000C419A">
        <w:rPr>
          <w:rFonts w:ascii="Courier New" w:eastAsia="Batang" w:hAnsi="Courier New"/>
          <w:noProof/>
          <w:sz w:val="16"/>
          <w:szCs w:val="20"/>
          <w:lang w:val="en-GB" w:eastAsia="sv-SE"/>
        </w:rPr>
        <w:t>}</w:t>
      </w:r>
    </w:p>
    <w:p w14:paraId="430C8E3B" w14:textId="77777777" w:rsidR="00F036E6" w:rsidRPr="000C419A" w:rsidRDefault="00F036E6" w:rsidP="00F036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noProof/>
          <w:sz w:val="14"/>
          <w:szCs w:val="20"/>
          <w:lang w:val="en-GB" w:eastAsia="sv-SE"/>
        </w:rPr>
      </w:pPr>
    </w:p>
    <w:p w14:paraId="53B95655" w14:textId="77777777" w:rsidR="00F036E6" w:rsidRPr="00CD50D6" w:rsidRDefault="00F036E6" w:rsidP="00F036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noProof/>
          <w:sz w:val="16"/>
          <w:szCs w:val="20"/>
          <w:highlight w:val="yellow"/>
          <w:lang w:val="en-GB" w:eastAsia="sv-SE"/>
        </w:rPr>
      </w:pPr>
      <w:r w:rsidRPr="00CD50D6">
        <w:rPr>
          <w:rFonts w:ascii="Courier New" w:eastAsia="Batang" w:hAnsi="Courier New"/>
          <w:noProof/>
          <w:sz w:val="16"/>
          <w:szCs w:val="20"/>
          <w:highlight w:val="yellow"/>
          <w:lang w:val="en-GB" w:eastAsia="sv-SE"/>
        </w:rPr>
        <w:t>CondReconfiguration</w:t>
      </w:r>
      <w:r>
        <w:rPr>
          <w:rFonts w:ascii="Courier New" w:eastAsia="Batang" w:hAnsi="Courier New"/>
          <w:noProof/>
          <w:sz w:val="16"/>
          <w:szCs w:val="20"/>
          <w:highlight w:val="yellow"/>
          <w:lang w:val="en-GB" w:eastAsia="sv-SE"/>
        </w:rPr>
        <w:t>PerTargetCandidate</w:t>
      </w:r>
      <w:r w:rsidRPr="00CD50D6">
        <w:rPr>
          <w:rFonts w:ascii="Courier New" w:eastAsia="Batang" w:hAnsi="Courier New"/>
          <w:noProof/>
          <w:sz w:val="16"/>
          <w:szCs w:val="20"/>
          <w:highlight w:val="yellow"/>
          <w:lang w:val="en-GB" w:eastAsia="sv-SE"/>
        </w:rPr>
        <w:t>::=</w:t>
      </w:r>
      <w:r>
        <w:rPr>
          <w:rFonts w:ascii="Courier New" w:eastAsia="Batang" w:hAnsi="Courier New"/>
          <w:noProof/>
          <w:sz w:val="16"/>
          <w:szCs w:val="20"/>
          <w:highlight w:val="yellow"/>
          <w:lang w:val="en-GB" w:eastAsia="sv-SE"/>
        </w:rPr>
        <w:t xml:space="preserve"> </w:t>
      </w:r>
      <w:r>
        <w:rPr>
          <w:rFonts w:ascii="Courier New" w:eastAsia="Batang" w:hAnsi="Courier New"/>
          <w:noProof/>
          <w:sz w:val="16"/>
          <w:szCs w:val="20"/>
          <w:highlight w:val="yellow"/>
          <w:lang w:val="en-GB" w:eastAsia="sv-SE"/>
        </w:rPr>
        <w:tab/>
      </w:r>
      <w:r w:rsidRPr="00CD50D6">
        <w:rPr>
          <w:rFonts w:ascii="Courier New" w:eastAsia="Batang" w:hAnsi="Courier New"/>
          <w:noProof/>
          <w:color w:val="993366"/>
          <w:sz w:val="16"/>
          <w:szCs w:val="20"/>
          <w:highlight w:val="yellow"/>
          <w:lang w:val="en-GB" w:eastAsia="sv-SE"/>
        </w:rPr>
        <w:t>SEQUENCE</w:t>
      </w:r>
      <w:r w:rsidRPr="00CD50D6">
        <w:rPr>
          <w:rFonts w:ascii="Courier New" w:eastAsia="Batang" w:hAnsi="Courier New"/>
          <w:noProof/>
          <w:sz w:val="16"/>
          <w:szCs w:val="20"/>
          <w:highlight w:val="yellow"/>
          <w:lang w:val="en-GB" w:eastAsia="sv-SE"/>
        </w:rPr>
        <w:t xml:space="preserve"> {</w:t>
      </w:r>
    </w:p>
    <w:p w14:paraId="0831E01C" w14:textId="70F6DA03" w:rsidR="00F036E6" w:rsidRPr="00EB2F93" w:rsidRDefault="00F036E6" w:rsidP="00F036E6">
      <w:pPr>
        <w:shd w:val="clear" w:color="auto" w:fill="E6E6E6"/>
        <w:overflowPunct w:val="0"/>
        <w:autoSpaceDE w:val="0"/>
        <w:autoSpaceDN w:val="0"/>
        <w:spacing w:after="0" w:line="240" w:lineRule="auto"/>
        <w:rPr>
          <w:rFonts w:ascii="Courier New" w:hAnsi="Courier New" w:cs="Courier New"/>
          <w:color w:val="808080"/>
          <w:sz w:val="16"/>
          <w:szCs w:val="20"/>
          <w:highlight w:val="yellow"/>
          <w:lang w:val="en-GB" w:eastAsia="en-GB"/>
        </w:rPr>
      </w:pPr>
      <w:r w:rsidRPr="00FD4179">
        <w:rPr>
          <w:rFonts w:ascii="Courier New" w:hAnsi="Courier New" w:cs="Courier New"/>
          <w:sz w:val="16"/>
          <w:szCs w:val="20"/>
          <w:highlight w:val="yellow"/>
          <w:lang w:val="en-GB" w:eastAsia="en-GB"/>
        </w:rPr>
        <w:t xml:space="preserve">    </w:t>
      </w:r>
      <w:r w:rsidRPr="00EB2F93">
        <w:rPr>
          <w:rFonts w:ascii="Courier New" w:hAnsi="Courier New" w:cs="Courier New"/>
          <w:sz w:val="16"/>
          <w:szCs w:val="20"/>
          <w:highlight w:val="yellow"/>
          <w:lang w:val="en-GB" w:eastAsia="en-GB"/>
        </w:rPr>
        <w:t>rrcReconfigurationToApply</w:t>
      </w:r>
      <w:r w:rsidRPr="00EB2F93">
        <w:rPr>
          <w:rFonts w:ascii="Courier New" w:hAnsi="Courier New" w:cs="Courier New"/>
          <w:sz w:val="16"/>
          <w:szCs w:val="20"/>
          <w:highlight w:val="yellow"/>
          <w:lang w:val="en-GB" w:eastAsia="en-GB"/>
        </w:rPr>
        <w:tab/>
      </w:r>
      <w:r w:rsidRPr="00EB2F93">
        <w:rPr>
          <w:rFonts w:ascii="Courier New" w:hAnsi="Courier New" w:cs="Courier New"/>
          <w:sz w:val="16"/>
          <w:szCs w:val="20"/>
          <w:highlight w:val="yellow"/>
          <w:lang w:val="en-GB" w:eastAsia="en-GB"/>
        </w:rPr>
        <w:tab/>
        <w:t xml:space="preserve">     </w:t>
      </w:r>
      <w:r>
        <w:rPr>
          <w:rFonts w:ascii="Courier New" w:hAnsi="Courier New" w:cs="Courier New"/>
          <w:sz w:val="16"/>
          <w:szCs w:val="20"/>
          <w:highlight w:val="yellow"/>
          <w:lang w:val="en-GB" w:eastAsia="en-GB"/>
        </w:rPr>
        <w:tab/>
      </w:r>
      <w:r w:rsidRPr="00FD4179">
        <w:rPr>
          <w:rFonts w:ascii="Courier New" w:hAnsi="Courier New" w:cs="Courier New"/>
          <w:color w:val="993366"/>
          <w:sz w:val="16"/>
          <w:szCs w:val="20"/>
          <w:highlight w:val="yellow"/>
          <w:lang w:val="en-GB" w:eastAsia="en-GB"/>
        </w:rPr>
        <w:t>OCTET</w:t>
      </w:r>
      <w:r w:rsidRPr="00FD4179">
        <w:rPr>
          <w:rFonts w:ascii="Courier New" w:hAnsi="Courier New" w:cs="Courier New"/>
          <w:sz w:val="16"/>
          <w:szCs w:val="20"/>
          <w:highlight w:val="yellow"/>
          <w:lang w:val="en-GB" w:eastAsia="en-GB"/>
        </w:rPr>
        <w:t xml:space="preserve"> </w:t>
      </w:r>
      <w:r w:rsidRPr="00FD4179">
        <w:rPr>
          <w:rFonts w:ascii="Courier New" w:hAnsi="Courier New" w:cs="Courier New"/>
          <w:color w:val="993366"/>
          <w:sz w:val="16"/>
          <w:szCs w:val="20"/>
          <w:highlight w:val="yellow"/>
          <w:lang w:val="en-GB" w:eastAsia="en-GB"/>
        </w:rPr>
        <w:t>STRING</w:t>
      </w:r>
      <w:r w:rsidRPr="00FD4179">
        <w:rPr>
          <w:rFonts w:ascii="Courier New" w:hAnsi="Courier New" w:cs="Courier New"/>
          <w:sz w:val="16"/>
          <w:szCs w:val="20"/>
          <w:highlight w:val="yellow"/>
          <w:lang w:val="en-GB" w:eastAsia="en-GB"/>
        </w:rPr>
        <w:t xml:space="preserve"> (CONTAINING</w:t>
      </w:r>
      <w:r w:rsidRPr="00EB2F93">
        <w:rPr>
          <w:rFonts w:ascii="Courier New" w:hAnsi="Courier New" w:cs="Courier New"/>
          <w:sz w:val="16"/>
          <w:szCs w:val="20"/>
          <w:highlight w:val="yellow"/>
          <w:lang w:val="en-GB" w:eastAsia="en-GB"/>
        </w:rPr>
        <w:t xml:space="preserve"> RRC</w:t>
      </w:r>
      <w:r w:rsidR="00EE1075">
        <w:rPr>
          <w:rFonts w:ascii="Courier New" w:hAnsi="Courier New" w:cs="Courier New"/>
          <w:sz w:val="16"/>
          <w:szCs w:val="20"/>
          <w:highlight w:val="yellow"/>
          <w:lang w:val="en-GB" w:eastAsia="en-GB"/>
        </w:rPr>
        <w:t>Connection</w:t>
      </w:r>
      <w:r w:rsidRPr="00EB2F93">
        <w:rPr>
          <w:rFonts w:ascii="Courier New" w:hAnsi="Courier New" w:cs="Courier New"/>
          <w:sz w:val="16"/>
          <w:szCs w:val="20"/>
          <w:highlight w:val="yellow"/>
          <w:lang w:val="en-GB" w:eastAsia="en-GB"/>
        </w:rPr>
        <w:t>Reconfiguration</w:t>
      </w:r>
      <w:r w:rsidRPr="00FD4179">
        <w:rPr>
          <w:rFonts w:ascii="Courier New" w:hAnsi="Courier New" w:cs="Courier New"/>
          <w:sz w:val="16"/>
          <w:szCs w:val="20"/>
          <w:highlight w:val="yellow"/>
          <w:lang w:val="en-GB" w:eastAsia="en-GB"/>
        </w:rPr>
        <w:t>)</w:t>
      </w:r>
    </w:p>
    <w:p w14:paraId="7C6F54DB" w14:textId="77777777" w:rsidR="00F036E6" w:rsidRPr="00CD50D6" w:rsidRDefault="00F036E6" w:rsidP="00F036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noProof/>
          <w:color w:val="993366"/>
          <w:sz w:val="16"/>
          <w:szCs w:val="20"/>
          <w:highlight w:val="yellow"/>
          <w:lang w:val="en-GB" w:eastAsia="sv-SE"/>
        </w:rPr>
      </w:pPr>
      <w:r w:rsidRPr="00CD50D6">
        <w:rPr>
          <w:rFonts w:ascii="Courier New" w:eastAsia="Batang" w:hAnsi="Courier New"/>
          <w:noProof/>
          <w:sz w:val="16"/>
          <w:szCs w:val="20"/>
          <w:highlight w:val="yellow"/>
          <w:lang w:val="en-GB" w:eastAsia="sv-SE"/>
        </w:rPr>
        <w:t xml:space="preserve">    </w:t>
      </w:r>
      <w:r w:rsidRPr="00EB2F93">
        <w:rPr>
          <w:rFonts w:ascii="Courier New" w:eastAsia="Batang" w:hAnsi="Courier New"/>
          <w:noProof/>
          <w:sz w:val="16"/>
          <w:szCs w:val="20"/>
          <w:highlight w:val="yellow"/>
          <w:lang w:val="en-GB" w:eastAsia="sv-SE"/>
        </w:rPr>
        <w:t>triggerCondition</w:t>
      </w:r>
      <w:r w:rsidRPr="00CD50D6">
        <w:rPr>
          <w:rFonts w:ascii="Courier New" w:eastAsia="Batang" w:hAnsi="Courier New"/>
          <w:noProof/>
          <w:sz w:val="16"/>
          <w:szCs w:val="20"/>
          <w:highlight w:val="yellow"/>
          <w:lang w:val="en-GB" w:eastAsia="sv-SE"/>
        </w:rPr>
        <w:tab/>
      </w:r>
      <w:r w:rsidRPr="00CD50D6">
        <w:rPr>
          <w:rFonts w:ascii="Courier New" w:eastAsia="Batang" w:hAnsi="Courier New"/>
          <w:noProof/>
          <w:sz w:val="16"/>
          <w:szCs w:val="20"/>
          <w:highlight w:val="yellow"/>
          <w:lang w:val="en-GB" w:eastAsia="sv-SE"/>
        </w:rPr>
        <w:tab/>
      </w:r>
      <w:r w:rsidRPr="00CD50D6">
        <w:rPr>
          <w:rFonts w:ascii="Courier New" w:eastAsia="Batang" w:hAnsi="Courier New"/>
          <w:noProof/>
          <w:sz w:val="16"/>
          <w:szCs w:val="20"/>
          <w:highlight w:val="yellow"/>
          <w:lang w:val="en-GB" w:eastAsia="sv-SE"/>
        </w:rPr>
        <w:tab/>
      </w:r>
      <w:r w:rsidRPr="00CD50D6">
        <w:rPr>
          <w:rFonts w:ascii="Courier New" w:eastAsia="Batang" w:hAnsi="Courier New"/>
          <w:noProof/>
          <w:sz w:val="16"/>
          <w:szCs w:val="20"/>
          <w:highlight w:val="yellow"/>
          <w:lang w:val="en-GB" w:eastAsia="sv-SE"/>
        </w:rPr>
        <w:tab/>
      </w:r>
      <w:r w:rsidRPr="00CD50D6">
        <w:rPr>
          <w:rFonts w:ascii="Courier New" w:eastAsia="Batang" w:hAnsi="Courier New"/>
          <w:noProof/>
          <w:sz w:val="16"/>
          <w:szCs w:val="20"/>
          <w:highlight w:val="yellow"/>
          <w:lang w:val="en-GB" w:eastAsia="sv-SE"/>
        </w:rPr>
        <w:tab/>
      </w:r>
      <w:r>
        <w:rPr>
          <w:rFonts w:ascii="Courier New" w:eastAsia="Batang" w:hAnsi="Courier New"/>
          <w:noProof/>
          <w:sz w:val="16"/>
          <w:szCs w:val="20"/>
          <w:highlight w:val="yellow"/>
          <w:lang w:val="en-GB" w:eastAsia="sv-SE"/>
        </w:rPr>
        <w:tab/>
      </w:r>
      <w:r>
        <w:rPr>
          <w:rFonts w:ascii="Courier New" w:eastAsia="Batang" w:hAnsi="Courier New"/>
          <w:noProof/>
          <w:sz w:val="16"/>
          <w:szCs w:val="20"/>
          <w:highlight w:val="yellow"/>
          <w:lang w:val="en-GB" w:eastAsia="sv-SE"/>
        </w:rPr>
        <w:tab/>
      </w:r>
      <w:r w:rsidRPr="00EB2F93">
        <w:rPr>
          <w:rFonts w:ascii="Courier New" w:eastAsia="Batang" w:hAnsi="Courier New"/>
          <w:noProof/>
          <w:color w:val="993366"/>
          <w:sz w:val="16"/>
          <w:szCs w:val="20"/>
          <w:highlight w:val="yellow"/>
          <w:lang w:val="en-GB" w:eastAsia="sv-SE"/>
        </w:rPr>
        <w:t xml:space="preserve">SEQUENCE </w:t>
      </w:r>
      <w:r w:rsidRPr="00EB2F93">
        <w:rPr>
          <w:rFonts w:ascii="Courier New" w:eastAsia="Batang" w:hAnsi="Courier New"/>
          <w:noProof/>
          <w:sz w:val="16"/>
          <w:szCs w:val="20"/>
          <w:highlight w:val="yellow"/>
          <w:lang w:val="en-GB" w:eastAsia="sv-SE"/>
        </w:rPr>
        <w:t>(</w:t>
      </w:r>
      <w:r w:rsidRPr="00EB2F93">
        <w:rPr>
          <w:rFonts w:ascii="Courier New" w:eastAsia="Batang" w:hAnsi="Courier New"/>
          <w:noProof/>
          <w:color w:val="993366"/>
          <w:sz w:val="16"/>
          <w:szCs w:val="20"/>
          <w:highlight w:val="yellow"/>
          <w:lang w:val="en-GB" w:eastAsia="sv-SE"/>
        </w:rPr>
        <w:t xml:space="preserve">SIZE </w:t>
      </w:r>
      <w:r w:rsidRPr="00EB2F93">
        <w:rPr>
          <w:rFonts w:ascii="Courier New" w:eastAsia="Batang" w:hAnsi="Courier New"/>
          <w:noProof/>
          <w:sz w:val="16"/>
          <w:szCs w:val="20"/>
          <w:highlight w:val="yellow"/>
          <w:lang w:val="en-GB" w:eastAsia="sv-SE"/>
        </w:rPr>
        <w:t xml:space="preserve">(1.. maxNrofTriggerCond)) </w:t>
      </w:r>
      <w:r w:rsidRPr="00EB2F93">
        <w:rPr>
          <w:rFonts w:ascii="Courier New" w:eastAsia="Batang" w:hAnsi="Courier New"/>
          <w:noProof/>
          <w:color w:val="993366"/>
          <w:sz w:val="16"/>
          <w:szCs w:val="20"/>
          <w:highlight w:val="yellow"/>
          <w:lang w:val="en-GB" w:eastAsia="sv-SE"/>
        </w:rPr>
        <w:t xml:space="preserve">OF </w:t>
      </w:r>
      <w:r w:rsidRPr="00EB2F93">
        <w:rPr>
          <w:rFonts w:ascii="Courier New" w:eastAsia="Batang" w:hAnsi="Courier New"/>
          <w:noProof/>
          <w:sz w:val="16"/>
          <w:szCs w:val="20"/>
          <w:highlight w:val="yellow"/>
          <w:lang w:val="en-GB" w:eastAsia="sv-SE"/>
        </w:rPr>
        <w:t>MeasID</w:t>
      </w:r>
      <w:r w:rsidRPr="00CD50D6">
        <w:rPr>
          <w:rFonts w:ascii="Courier New" w:eastAsia="Batang" w:hAnsi="Courier New"/>
          <w:noProof/>
          <w:color w:val="993366"/>
          <w:sz w:val="16"/>
          <w:szCs w:val="20"/>
          <w:highlight w:val="yellow"/>
          <w:lang w:val="en-GB" w:eastAsia="sv-SE"/>
        </w:rPr>
        <w:t>,</w:t>
      </w:r>
    </w:p>
    <w:p w14:paraId="561748B9" w14:textId="77777777" w:rsidR="00F036E6" w:rsidRPr="00CD50D6" w:rsidRDefault="00F036E6" w:rsidP="00F036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noProof/>
          <w:color w:val="808080"/>
          <w:sz w:val="16"/>
          <w:szCs w:val="20"/>
          <w:highlight w:val="yellow"/>
          <w:lang w:val="en-GB" w:eastAsia="sv-SE"/>
        </w:rPr>
      </w:pPr>
      <w:r w:rsidRPr="00EB2F93">
        <w:rPr>
          <w:rFonts w:ascii="Courier New" w:eastAsia="Batang" w:hAnsi="Courier New"/>
          <w:noProof/>
          <w:color w:val="808080"/>
          <w:sz w:val="16"/>
          <w:szCs w:val="20"/>
          <w:highlight w:val="yellow"/>
          <w:lang w:val="en-GB" w:eastAsia="sv-SE"/>
        </w:rPr>
        <w:t>...</w:t>
      </w:r>
    </w:p>
    <w:p w14:paraId="564DC217" w14:textId="77777777" w:rsidR="00F036E6" w:rsidRPr="00EB2F93" w:rsidRDefault="00F036E6" w:rsidP="00F036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noProof/>
          <w:sz w:val="16"/>
          <w:szCs w:val="20"/>
          <w:lang w:val="en-GB" w:eastAsia="sv-SE"/>
        </w:rPr>
      </w:pPr>
      <w:r w:rsidRPr="00CD50D6">
        <w:rPr>
          <w:rFonts w:ascii="Courier New" w:eastAsia="Batang" w:hAnsi="Courier New"/>
          <w:noProof/>
          <w:sz w:val="16"/>
          <w:szCs w:val="20"/>
          <w:highlight w:val="yellow"/>
          <w:lang w:val="en-GB" w:eastAsia="sv-SE"/>
        </w:rPr>
        <w:t>}</w:t>
      </w:r>
    </w:p>
    <w:p w14:paraId="001BC0E1" w14:textId="77777777" w:rsidR="00F036E6" w:rsidRPr="000C419A" w:rsidRDefault="00F036E6" w:rsidP="00F036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noProof/>
          <w:sz w:val="14"/>
          <w:szCs w:val="20"/>
          <w:lang w:val="en-GB" w:eastAsia="sv-SE"/>
        </w:rPr>
      </w:pPr>
    </w:p>
    <w:p w14:paraId="43C32705" w14:textId="77777777" w:rsidR="00F036E6" w:rsidRPr="000C419A" w:rsidRDefault="00F036E6" w:rsidP="00F036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noProof/>
          <w:color w:val="808080"/>
          <w:sz w:val="16"/>
          <w:szCs w:val="20"/>
          <w:lang w:val="en-GB" w:eastAsia="sv-SE"/>
        </w:rPr>
      </w:pPr>
      <w:r w:rsidRPr="000C419A">
        <w:rPr>
          <w:rFonts w:ascii="Courier New" w:eastAsia="Batang" w:hAnsi="Courier New"/>
          <w:noProof/>
          <w:color w:val="808080"/>
          <w:sz w:val="16"/>
          <w:szCs w:val="20"/>
          <w:lang w:val="en-GB" w:eastAsia="sv-SE"/>
        </w:rPr>
        <w:t>-- TAG-COND-RECONFIGURATION-TO-ADD-MOD-LIST-STOP</w:t>
      </w:r>
    </w:p>
    <w:p w14:paraId="30BCB5E6" w14:textId="77777777" w:rsidR="00F036E6" w:rsidRPr="001E0FA9" w:rsidRDefault="00F036E6" w:rsidP="00F036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noProof/>
          <w:color w:val="808080"/>
          <w:sz w:val="16"/>
          <w:szCs w:val="20"/>
          <w:lang w:val="en-GB" w:eastAsia="sv-SE"/>
        </w:rPr>
      </w:pPr>
      <w:r w:rsidRPr="000C419A">
        <w:rPr>
          <w:rFonts w:ascii="Courier New" w:eastAsia="Batang" w:hAnsi="Courier New"/>
          <w:noProof/>
          <w:color w:val="808080"/>
          <w:sz w:val="16"/>
          <w:szCs w:val="20"/>
          <w:lang w:val="en-GB" w:eastAsia="sv-SE"/>
        </w:rPr>
        <w:t>-- ASN1STOP</w:t>
      </w:r>
    </w:p>
    <w:p w14:paraId="529AFA91" w14:textId="77777777" w:rsidR="00F036E6" w:rsidRDefault="00F036E6" w:rsidP="00F036E6">
      <w:pPr>
        <w:pStyle w:val="BodyText"/>
        <w:rPr>
          <w:lang w:val="en-GB"/>
        </w:rPr>
      </w:pPr>
    </w:p>
    <w:p w14:paraId="1E8B677E" w14:textId="18DA799D" w:rsidR="00F036E6" w:rsidRPr="00E42EE9" w:rsidRDefault="00F036E6" w:rsidP="00F036E6">
      <w:pPr>
        <w:pStyle w:val="BodyText"/>
        <w:rPr>
          <w:lang w:val="en-GB"/>
        </w:rPr>
      </w:pPr>
      <w:r>
        <w:rPr>
          <w:lang w:val="en-US"/>
        </w:rPr>
        <w:t xml:space="preserve">In that solution, the list of measID(s) refers to measurement identifiers in measConfig where each of them associates a measurement object to an A3/A5-like event as defined in Rel-15. As the multiple triggers are modeled with the list of measIDs, we would not need to change anything in the structure of ReportConfigEUTRA, but simply use the MeasIdToAddMod IE to include add a measurement identifier associated to CHO. </w:t>
      </w:r>
    </w:p>
    <w:p w14:paraId="650E05F1" w14:textId="77777777" w:rsidR="00F036E6" w:rsidRDefault="00F036E6" w:rsidP="00F036E6">
      <w:pPr>
        <w:pStyle w:val="BodyText"/>
        <w:rPr>
          <w:lang w:val="en-US"/>
        </w:rPr>
      </w:pPr>
      <w:r>
        <w:rPr>
          <w:lang w:val="en-US"/>
        </w:rPr>
        <w:t>These details can be discussed in the next meeting, but suggest for the time being that RAN2 just discuss the two alternatives based on this preliminary analysis:</w:t>
      </w:r>
    </w:p>
    <w:p w14:paraId="6606DF17" w14:textId="77777777" w:rsidR="00F036E6" w:rsidRDefault="00F036E6" w:rsidP="00F036E6">
      <w:pPr>
        <w:pStyle w:val="Proposal"/>
        <w:numPr>
          <w:ilvl w:val="0"/>
          <w:numId w:val="22"/>
        </w:numPr>
        <w:tabs>
          <w:tab w:val="clear" w:pos="1304"/>
        </w:tabs>
        <w:ind w:left="1701" w:hanging="1701"/>
        <w:rPr>
          <w:lang w:val="en-US"/>
        </w:rPr>
      </w:pPr>
      <w:r>
        <w:rPr>
          <w:lang w:val="en-US"/>
        </w:rPr>
        <w:t xml:space="preserve">Discuss how to signal </w:t>
      </w:r>
      <w:r w:rsidRPr="00535EF6">
        <w:rPr>
          <w:lang w:val="en-US"/>
        </w:rPr>
        <w:t xml:space="preserve">CHO </w:t>
      </w:r>
      <w:r>
        <w:rPr>
          <w:lang w:val="en-US"/>
        </w:rPr>
        <w:t>configuration with multiple trigger conditions:</w:t>
      </w:r>
    </w:p>
    <w:p w14:paraId="30A96ED1" w14:textId="77777777" w:rsidR="00F036E6" w:rsidRPr="00930CEA" w:rsidRDefault="00F036E6" w:rsidP="00F036E6">
      <w:pPr>
        <w:pStyle w:val="Proposal"/>
        <w:numPr>
          <w:ilvl w:val="2"/>
          <w:numId w:val="22"/>
        </w:numPr>
        <w:rPr>
          <w:lang w:val="en-US"/>
        </w:rPr>
      </w:pPr>
      <w:r>
        <w:rPr>
          <w:lang w:val="en-US"/>
        </w:rPr>
        <w:t>Enhance A3/5 event to be based on multiple trigger conditions;</w:t>
      </w:r>
    </w:p>
    <w:p w14:paraId="6F0D0C42" w14:textId="404104B5" w:rsidR="00F036E6" w:rsidRPr="00FE6A1E" w:rsidRDefault="00F036E6" w:rsidP="00F036E6">
      <w:pPr>
        <w:pStyle w:val="Proposal"/>
        <w:numPr>
          <w:ilvl w:val="2"/>
          <w:numId w:val="22"/>
        </w:numPr>
        <w:rPr>
          <w:lang w:val="en-US"/>
        </w:rPr>
      </w:pPr>
      <w:r>
        <w:rPr>
          <w:lang w:val="en-US"/>
        </w:rPr>
        <w:t xml:space="preserve">Enable multiple instances of A3/A5 event to be linked to the same </w:t>
      </w:r>
      <w:r w:rsidRPr="00FE6A1E">
        <w:rPr>
          <w:i/>
          <w:lang w:val="en-US"/>
        </w:rPr>
        <w:t>RRC</w:t>
      </w:r>
      <w:r>
        <w:rPr>
          <w:i/>
          <w:lang w:val="en-US"/>
        </w:rPr>
        <w:t>Connection</w:t>
      </w:r>
      <w:r w:rsidRPr="00FE6A1E">
        <w:rPr>
          <w:i/>
          <w:lang w:val="en-US"/>
        </w:rPr>
        <w:t>Reconfiguration</w:t>
      </w:r>
      <w:r>
        <w:rPr>
          <w:lang w:val="en-US"/>
        </w:rPr>
        <w:t xml:space="preserve"> in CHO configuration.</w:t>
      </w:r>
    </w:p>
    <w:p w14:paraId="3DD7C77B" w14:textId="1A0C82BE" w:rsidR="00F036E6" w:rsidRPr="00F036E6" w:rsidRDefault="00F036E6" w:rsidP="00CE0424">
      <w:pPr>
        <w:pStyle w:val="BodyText"/>
        <w:rPr>
          <w:lang w:val="en-US"/>
        </w:rPr>
      </w:pPr>
    </w:p>
    <w:p w14:paraId="1B2F08C0" w14:textId="5CAE4C2A" w:rsidR="000F4E73" w:rsidRPr="00660609" w:rsidRDefault="000F4E73" w:rsidP="00DB71DE">
      <w:pPr>
        <w:pStyle w:val="BodyText"/>
        <w:rPr>
          <w:u w:val="single"/>
          <w:lang w:val="en-US"/>
        </w:rPr>
      </w:pPr>
    </w:p>
    <w:p w14:paraId="766F7980" w14:textId="77777777" w:rsidR="00611143" w:rsidRPr="00660609" w:rsidRDefault="00611143" w:rsidP="00DB71DE">
      <w:pPr>
        <w:pStyle w:val="BodyText"/>
        <w:rPr>
          <w:u w:val="single"/>
          <w:lang w:val="en-US"/>
        </w:rPr>
      </w:pPr>
      <w:r w:rsidRPr="00660609">
        <w:rPr>
          <w:u w:val="single"/>
          <w:lang w:val="en-US"/>
        </w:rPr>
        <w:lastRenderedPageBreak/>
        <w:t>Cell and target frequency</w:t>
      </w:r>
    </w:p>
    <w:p w14:paraId="2D9515D8" w14:textId="77777777" w:rsidR="00611143" w:rsidRPr="00660609" w:rsidRDefault="009F01AD" w:rsidP="00DB71DE">
      <w:pPr>
        <w:pStyle w:val="BodyText"/>
        <w:rPr>
          <w:lang w:val="en-US"/>
        </w:rPr>
      </w:pPr>
      <w:r w:rsidRPr="00660609">
        <w:rPr>
          <w:lang w:val="en-US"/>
        </w:rPr>
        <w:t>F</w:t>
      </w:r>
      <w:r w:rsidR="00611143" w:rsidRPr="00660609">
        <w:rPr>
          <w:lang w:val="en-US"/>
        </w:rPr>
        <w:t>or each measurement to be reported (e.g. for A3 event, proposed as starting baseline for CHO triggering), the UE is configured with a measurement identifier, a report config</w:t>
      </w:r>
      <w:r w:rsidRPr="00660609">
        <w:rPr>
          <w:lang w:val="en-US"/>
        </w:rPr>
        <w:t>uration</w:t>
      </w:r>
      <w:r w:rsidR="00611143" w:rsidRPr="00660609">
        <w:rPr>
          <w:lang w:val="en-US"/>
        </w:rPr>
        <w:t xml:space="preserve"> and a measurement object (that indicates the target frequency and the neighbour cell).</w:t>
      </w:r>
    </w:p>
    <w:p w14:paraId="4B73BA23" w14:textId="24D8AC0A" w:rsidR="00611143" w:rsidRPr="00660609" w:rsidRDefault="00611143" w:rsidP="00DB71DE">
      <w:pPr>
        <w:pStyle w:val="BodyText"/>
        <w:rPr>
          <w:lang w:val="en-US"/>
        </w:rPr>
      </w:pPr>
      <w:r w:rsidRPr="00660609">
        <w:rPr>
          <w:lang w:val="en-US"/>
        </w:rPr>
        <w:t>For conditional handover triggering condition configuration, in addition to the previous parameters, the UE also requires information about the neighbour cell to be monitored, such as:</w:t>
      </w:r>
    </w:p>
    <w:p w14:paraId="31B8B32C" w14:textId="77777777" w:rsidR="00611143" w:rsidRPr="00660609" w:rsidRDefault="00611143" w:rsidP="00611143">
      <w:pPr>
        <w:pStyle w:val="BodyText"/>
        <w:numPr>
          <w:ilvl w:val="0"/>
          <w:numId w:val="17"/>
        </w:numPr>
        <w:rPr>
          <w:lang w:val="en-US"/>
        </w:rPr>
      </w:pPr>
      <w:r w:rsidRPr="00660609">
        <w:rPr>
          <w:lang w:val="en-US"/>
        </w:rPr>
        <w:t>A neighbour cell identifier to be monitored;</w:t>
      </w:r>
    </w:p>
    <w:p w14:paraId="04B01193" w14:textId="6BCE0348" w:rsidR="008534AB" w:rsidRDefault="00611143" w:rsidP="009F01AD">
      <w:pPr>
        <w:pStyle w:val="BodyText"/>
        <w:numPr>
          <w:ilvl w:val="0"/>
          <w:numId w:val="17"/>
        </w:numPr>
        <w:rPr>
          <w:lang w:val="en-US"/>
        </w:rPr>
      </w:pPr>
      <w:r w:rsidRPr="00660609">
        <w:rPr>
          <w:lang w:val="en-US"/>
        </w:rPr>
        <w:t>A neighbour frequency of the cell identifier;</w:t>
      </w:r>
    </w:p>
    <w:p w14:paraId="5D093189" w14:textId="1CC33C04" w:rsidR="0002065E" w:rsidRDefault="0002065E" w:rsidP="0002065E">
      <w:pPr>
        <w:pStyle w:val="BodyText"/>
        <w:rPr>
          <w:lang w:val="en-US"/>
        </w:rPr>
      </w:pPr>
      <w:r>
        <w:rPr>
          <w:lang w:val="en-US"/>
        </w:rPr>
        <w:t xml:space="preserve">One alternative to obtain the information for the target cell could be to obtain it from the </w:t>
      </w:r>
      <w:r w:rsidRPr="0008455C">
        <w:rPr>
          <w:i/>
          <w:lang w:val="en-US"/>
        </w:rPr>
        <w:t>RRC</w:t>
      </w:r>
      <w:r>
        <w:rPr>
          <w:i/>
          <w:lang w:val="en-US"/>
        </w:rPr>
        <w:t>Connection</w:t>
      </w:r>
      <w:r w:rsidRPr="0008455C">
        <w:rPr>
          <w:i/>
          <w:lang w:val="en-US"/>
        </w:rPr>
        <w:t>Reconfiguration</w:t>
      </w:r>
      <w:r w:rsidRPr="00930CEA">
        <w:rPr>
          <w:lang w:val="en-US"/>
        </w:rPr>
        <w:t xml:space="preserve"> with </w:t>
      </w:r>
      <w:r>
        <w:rPr>
          <w:i/>
          <w:lang w:val="en-US"/>
        </w:rPr>
        <w:t>MobilityControlInfo</w:t>
      </w:r>
      <w:r w:rsidRPr="00930CEA">
        <w:rPr>
          <w:lang w:val="en-US"/>
        </w:rPr>
        <w:t xml:space="preserve"> prepared by each target cell </w:t>
      </w:r>
      <w:r>
        <w:rPr>
          <w:lang w:val="en-US"/>
        </w:rPr>
        <w:t xml:space="preserve">candidate. </w:t>
      </w:r>
      <w:r w:rsidRPr="00930CEA">
        <w:rPr>
          <w:lang w:val="en-US"/>
        </w:rPr>
        <w:t xml:space="preserve">That contains </w:t>
      </w:r>
      <w:r>
        <w:rPr>
          <w:lang w:val="en-US"/>
        </w:rPr>
        <w:t xml:space="preserve">both PCI </w:t>
      </w:r>
      <w:r w:rsidRPr="00930CEA">
        <w:rPr>
          <w:lang w:val="en-US"/>
        </w:rPr>
        <w:t xml:space="preserve">and a </w:t>
      </w:r>
      <w:r>
        <w:rPr>
          <w:lang w:val="en-US"/>
        </w:rPr>
        <w:t>carrierFrequency</w:t>
      </w:r>
      <w:r w:rsidRPr="00930CEA">
        <w:rPr>
          <w:lang w:val="en-US"/>
        </w:rPr>
        <w:t>, as shown below:</w:t>
      </w:r>
    </w:p>
    <w:p w14:paraId="125407E3" w14:textId="77777777" w:rsidR="0002065E" w:rsidRPr="00FE7D68" w:rsidRDefault="0002065E" w:rsidP="0002065E">
      <w:pPr>
        <w:pStyle w:val="PL"/>
      </w:pPr>
      <w:r w:rsidRPr="00FE7D68">
        <w:t>-- ASN1STA</w:t>
      </w:r>
      <w:smartTag w:uri="urn:schemas-microsoft-com:office:smarttags" w:element="PersonName">
        <w:r w:rsidRPr="00FE7D68">
          <w:t>RT</w:t>
        </w:r>
      </w:smartTag>
    </w:p>
    <w:p w14:paraId="3CBF5466" w14:textId="77777777" w:rsidR="0002065E" w:rsidRPr="00FE7D68" w:rsidRDefault="0002065E" w:rsidP="0002065E">
      <w:pPr>
        <w:pStyle w:val="PL"/>
      </w:pPr>
    </w:p>
    <w:p w14:paraId="1315AB18" w14:textId="77777777" w:rsidR="0002065E" w:rsidRPr="00FE7D68" w:rsidRDefault="0002065E" w:rsidP="0002065E">
      <w:pPr>
        <w:pStyle w:val="PL"/>
      </w:pPr>
      <w:r w:rsidRPr="00FE7D68">
        <w:t>MobilityControlInfo ::=</w:t>
      </w:r>
      <w:r w:rsidRPr="00FE7D68">
        <w:tab/>
      </w:r>
      <w:r w:rsidRPr="00FE7D68">
        <w:tab/>
        <w:t>SEQUENCE {</w:t>
      </w:r>
    </w:p>
    <w:p w14:paraId="4151699F" w14:textId="77777777" w:rsidR="0002065E" w:rsidRPr="00FE7D68" w:rsidRDefault="0002065E" w:rsidP="0002065E">
      <w:pPr>
        <w:pStyle w:val="PL"/>
      </w:pPr>
      <w:r w:rsidRPr="00FE7D68">
        <w:tab/>
        <w:t>targetPhysCellId</w:t>
      </w:r>
      <w:r w:rsidRPr="00FE7D68">
        <w:tab/>
      </w:r>
      <w:r w:rsidRPr="00FE7D68">
        <w:tab/>
      </w:r>
      <w:r w:rsidRPr="00FE7D68">
        <w:tab/>
      </w:r>
      <w:r w:rsidRPr="00FE7D68">
        <w:tab/>
      </w:r>
      <w:r w:rsidRPr="00FE7D68">
        <w:tab/>
        <w:t>PhysCellId,</w:t>
      </w:r>
    </w:p>
    <w:p w14:paraId="6B4DD18D" w14:textId="77777777" w:rsidR="0002065E" w:rsidRPr="00FE7D68" w:rsidRDefault="0002065E" w:rsidP="0002065E">
      <w:pPr>
        <w:pStyle w:val="PL"/>
      </w:pPr>
      <w:r w:rsidRPr="00FE7D68">
        <w:tab/>
        <w:t>carrierFreq</w:t>
      </w:r>
      <w:r w:rsidRPr="00FE7D68">
        <w:tab/>
      </w:r>
      <w:r w:rsidRPr="00FE7D68">
        <w:tab/>
      </w:r>
      <w:r w:rsidRPr="00FE7D68">
        <w:tab/>
      </w:r>
      <w:r w:rsidRPr="00FE7D68">
        <w:tab/>
      </w:r>
      <w:r w:rsidRPr="00FE7D68">
        <w:tab/>
      </w:r>
      <w:r w:rsidRPr="00FE7D68">
        <w:tab/>
      </w:r>
      <w:r w:rsidRPr="00FE7D68">
        <w:tab/>
        <w:t>CarrierFreqEUTRA</w:t>
      </w:r>
      <w:r w:rsidRPr="00FE7D68">
        <w:tab/>
      </w:r>
      <w:r w:rsidRPr="00FE7D68">
        <w:tab/>
      </w:r>
      <w:r w:rsidRPr="00FE7D68">
        <w:tab/>
      </w:r>
      <w:r w:rsidRPr="00FE7D68">
        <w:tab/>
      </w:r>
      <w:r w:rsidRPr="00FE7D68">
        <w:tab/>
        <w:t>OPTIONAL,</w:t>
      </w:r>
      <w:r w:rsidRPr="00FE7D68">
        <w:tab/>
        <w:t>-- Cond HO-toEUTRA2</w:t>
      </w:r>
    </w:p>
    <w:p w14:paraId="29976F68" w14:textId="7BB3730E" w:rsidR="0002065E" w:rsidRPr="0002065E" w:rsidRDefault="0002065E" w:rsidP="0002065E">
      <w:pPr>
        <w:pStyle w:val="PL"/>
      </w:pPr>
      <w:r w:rsidRPr="00FE7D68">
        <w:rPr>
          <w:snapToGrid w:val="0"/>
        </w:rPr>
        <w:tab/>
      </w:r>
      <w:r w:rsidRPr="00FE7D68">
        <w:rPr>
          <w:snapToGrid w:val="0"/>
        </w:rPr>
        <w:tab/>
      </w:r>
    </w:p>
    <w:p w14:paraId="5E583DA7" w14:textId="77777777" w:rsidR="0002065E" w:rsidRDefault="0002065E" w:rsidP="00784683">
      <w:pPr>
        <w:pStyle w:val="BodyText"/>
        <w:rPr>
          <w:lang w:val="en-US"/>
        </w:rPr>
      </w:pPr>
    </w:p>
    <w:p w14:paraId="50A61145" w14:textId="0F2A219D" w:rsidR="00784683" w:rsidRDefault="0002065E" w:rsidP="00784683">
      <w:pPr>
        <w:pStyle w:val="BodyText"/>
        <w:rPr>
          <w:lang w:val="en-US"/>
        </w:rPr>
      </w:pPr>
      <w:r>
        <w:rPr>
          <w:lang w:val="en-US"/>
        </w:rPr>
        <w:t>If that would have been adopted as a solution, one could perhaps skip the need to associate the CHO configuration to a measurement object. But c</w:t>
      </w:r>
      <w:r w:rsidR="00784683">
        <w:rPr>
          <w:lang w:val="en-US"/>
        </w:rPr>
        <w:t xml:space="preserve">onsidering the agreement that defines </w:t>
      </w:r>
      <w:r w:rsidR="00784683" w:rsidRPr="00F3530D">
        <w:rPr>
          <w:lang w:val="en-US"/>
        </w:rPr>
        <w:t xml:space="preserve">a </w:t>
      </w:r>
      <w:r w:rsidR="00784683">
        <w:rPr>
          <w:lang w:val="en-US"/>
        </w:rPr>
        <w:t>“</w:t>
      </w:r>
      <w:r w:rsidR="00784683" w:rsidRPr="00F3530D">
        <w:rPr>
          <w:lang w:val="en-US"/>
        </w:rPr>
        <w:t>CHO execution condition by the measurement identity which identifies a measurement configuration</w:t>
      </w:r>
      <w:r w:rsidR="00784683">
        <w:rPr>
          <w:lang w:val="en-US"/>
        </w:rPr>
        <w:t>”, we interpret that the CHO configuration for each candidate target cell is associated to a measId in measConfig, which is associated to a measurement object. In other words, at least the target candidate frequency could be obtained in the associated measurement object, as shown below:</w:t>
      </w:r>
    </w:p>
    <w:p w14:paraId="0DF1525F" w14:textId="77777777" w:rsidR="00784683" w:rsidRPr="00AB1A0A" w:rsidRDefault="00784683" w:rsidP="00784683">
      <w:pPr>
        <w:pStyle w:val="PL"/>
      </w:pPr>
      <w:r w:rsidRPr="00AB1A0A">
        <w:t xml:space="preserve">MeasIdToAddMod ::=                  </w:t>
      </w:r>
      <w:r w:rsidRPr="00AB1A0A">
        <w:rPr>
          <w:color w:val="993366"/>
        </w:rPr>
        <w:t>SEQUENCE</w:t>
      </w:r>
      <w:r w:rsidRPr="00AB1A0A">
        <w:t xml:space="preserve"> {</w:t>
      </w:r>
    </w:p>
    <w:p w14:paraId="7DF1B2DE" w14:textId="77777777" w:rsidR="00784683" w:rsidRPr="00AB1A0A" w:rsidRDefault="00784683" w:rsidP="00784683">
      <w:pPr>
        <w:pStyle w:val="PL"/>
      </w:pPr>
      <w:r w:rsidRPr="00AB1A0A">
        <w:t xml:space="preserve">    measId                              MeasId,</w:t>
      </w:r>
    </w:p>
    <w:p w14:paraId="3C67DCDE" w14:textId="77777777" w:rsidR="00784683" w:rsidRPr="00AB1A0A" w:rsidRDefault="00784683" w:rsidP="00784683">
      <w:pPr>
        <w:pStyle w:val="PL"/>
      </w:pPr>
      <w:r w:rsidRPr="00AB1A0A">
        <w:t xml:space="preserve">    measObjectId                        MeasObjectId,</w:t>
      </w:r>
    </w:p>
    <w:p w14:paraId="779111FA" w14:textId="77777777" w:rsidR="00784683" w:rsidRPr="00AB1A0A" w:rsidRDefault="00784683" w:rsidP="00784683">
      <w:pPr>
        <w:pStyle w:val="PL"/>
      </w:pPr>
      <w:r w:rsidRPr="00AB1A0A">
        <w:t xml:space="preserve">    reportConfigId                      ReportConfigId</w:t>
      </w:r>
    </w:p>
    <w:p w14:paraId="136BA227" w14:textId="77777777" w:rsidR="00784683" w:rsidRPr="00E42EE9" w:rsidRDefault="00784683" w:rsidP="00784683">
      <w:pPr>
        <w:pStyle w:val="PL"/>
      </w:pPr>
      <w:r w:rsidRPr="00AB1A0A">
        <w:t>}</w:t>
      </w:r>
    </w:p>
    <w:p w14:paraId="5960DF1C" w14:textId="4D4FB3F8" w:rsidR="00784683" w:rsidRDefault="00784683" w:rsidP="00784683">
      <w:pPr>
        <w:pStyle w:val="BodyText"/>
        <w:rPr>
          <w:lang w:val="en-US"/>
        </w:rPr>
      </w:pPr>
    </w:p>
    <w:p w14:paraId="0093C3FC" w14:textId="77920047" w:rsidR="0002065E" w:rsidRDefault="0002065E" w:rsidP="0002065E">
      <w:pPr>
        <w:pStyle w:val="BodyText"/>
        <w:rPr>
          <w:lang w:val="en-US"/>
        </w:rPr>
      </w:pPr>
      <w:r>
        <w:rPr>
          <w:lang w:val="en-US"/>
        </w:rPr>
        <w:t xml:space="preserve">Consequently, the network needs to provide a consistent configuration to the UE where the frequency in the target candidate cell </w:t>
      </w:r>
      <w:r w:rsidRPr="00346B64">
        <w:rPr>
          <w:i/>
          <w:lang w:val="en-US"/>
        </w:rPr>
        <w:t>RRC</w:t>
      </w:r>
      <w:r>
        <w:rPr>
          <w:i/>
          <w:lang w:val="en-US"/>
        </w:rPr>
        <w:t>Connection</w:t>
      </w:r>
      <w:r w:rsidRPr="00346B64">
        <w:rPr>
          <w:i/>
          <w:lang w:val="en-US"/>
        </w:rPr>
        <w:t>Reconfiguration</w:t>
      </w:r>
      <w:r>
        <w:rPr>
          <w:lang w:val="en-US"/>
        </w:rPr>
        <w:t xml:space="preserve"> matches the frequency in the measurement object associated to the measId for that same RRCConnectionReconfiguration in CHO configuration. Hence, in conclusion, the UE could obtain the frequency to be monitored in the associated measurement object, and the PCI to be monitored in the associated </w:t>
      </w:r>
      <w:r>
        <w:rPr>
          <w:i/>
          <w:lang w:val="en-US"/>
        </w:rPr>
        <w:t>MobilityControlInfo</w:t>
      </w:r>
      <w:r>
        <w:rPr>
          <w:lang w:val="en-US"/>
        </w:rPr>
        <w:t>.</w:t>
      </w:r>
    </w:p>
    <w:p w14:paraId="3FD23D17" w14:textId="034E36C4" w:rsidR="0002065E" w:rsidRDefault="0002065E" w:rsidP="0002065E">
      <w:pPr>
        <w:pStyle w:val="BodyText"/>
        <w:rPr>
          <w:lang w:val="en-US"/>
        </w:rPr>
      </w:pPr>
      <w:r>
        <w:rPr>
          <w:lang w:val="en-US"/>
        </w:rPr>
        <w:t xml:space="preserve">One alternative to only rely on the measurement object could be to use the whitelist concept, where the list could be filed with the target candidate PCI. However, that would limit the possibilities to use the CHO feature with measurement reporting, since the same measObject could be associated to other events and/or measurement reports. Hence, it seems more reasonable if the frequency information is obtained in the measurement object and the applicable cell for the associated measurement identifier is obtained in the </w:t>
      </w:r>
      <w:r>
        <w:rPr>
          <w:i/>
          <w:lang w:val="en-US"/>
        </w:rPr>
        <w:t>MobilityControlInfo.</w:t>
      </w:r>
    </w:p>
    <w:p w14:paraId="7F7E6B14" w14:textId="77777777" w:rsidR="0002065E" w:rsidRDefault="0002065E" w:rsidP="0002065E">
      <w:pPr>
        <w:pStyle w:val="Proposal"/>
        <w:numPr>
          <w:ilvl w:val="0"/>
          <w:numId w:val="22"/>
        </w:numPr>
        <w:tabs>
          <w:tab w:val="clear" w:pos="1304"/>
        </w:tabs>
        <w:ind w:left="1701" w:hanging="1701"/>
        <w:rPr>
          <w:lang w:val="en-US"/>
        </w:rPr>
      </w:pPr>
      <w:bookmarkStart w:id="1" w:name="_Hlk16251920"/>
      <w:r>
        <w:rPr>
          <w:lang w:val="en-US"/>
        </w:rPr>
        <w:t>UE obtains the frequency to be monitored in the associated measurement object.</w:t>
      </w:r>
    </w:p>
    <w:bookmarkEnd w:id="1"/>
    <w:p w14:paraId="2FDECDC3" w14:textId="575960C8" w:rsidR="0002065E" w:rsidRPr="00A56B86" w:rsidRDefault="0002065E" w:rsidP="0002065E">
      <w:pPr>
        <w:pStyle w:val="Proposal"/>
        <w:numPr>
          <w:ilvl w:val="0"/>
          <w:numId w:val="22"/>
        </w:numPr>
        <w:tabs>
          <w:tab w:val="clear" w:pos="1304"/>
        </w:tabs>
        <w:ind w:left="1701" w:hanging="1701"/>
        <w:rPr>
          <w:lang w:val="en-US"/>
        </w:rPr>
      </w:pPr>
      <w:r>
        <w:rPr>
          <w:lang w:val="en-US"/>
        </w:rPr>
        <w:t xml:space="preserve">UE obtains the PCI to be monitored in the associated </w:t>
      </w:r>
      <w:r>
        <w:rPr>
          <w:i/>
          <w:lang w:val="en-US"/>
        </w:rPr>
        <w:t>MobilityControlInfo</w:t>
      </w:r>
      <w:r>
        <w:rPr>
          <w:lang w:val="en-US"/>
        </w:rPr>
        <w:t>.</w:t>
      </w:r>
    </w:p>
    <w:p w14:paraId="1188701C" w14:textId="77777777" w:rsidR="0002065E" w:rsidRDefault="0002065E" w:rsidP="0002065E">
      <w:pPr>
        <w:pStyle w:val="BodyText"/>
        <w:rPr>
          <w:u w:val="single"/>
          <w:lang w:val="en-US"/>
        </w:rPr>
      </w:pPr>
    </w:p>
    <w:p w14:paraId="108ADEA3" w14:textId="3A8BCBF0" w:rsidR="00754ECB" w:rsidRPr="00660609" w:rsidRDefault="00754ECB" w:rsidP="00754ECB">
      <w:pPr>
        <w:pStyle w:val="Proposal"/>
        <w:numPr>
          <w:ilvl w:val="0"/>
          <w:numId w:val="0"/>
        </w:numPr>
        <w:rPr>
          <w:lang w:val="en-US"/>
        </w:rPr>
      </w:pPr>
    </w:p>
    <w:p w14:paraId="59942F31" w14:textId="77777777" w:rsidR="00754ECB" w:rsidRPr="00E21E6B" w:rsidRDefault="00754ECB" w:rsidP="00754ECB">
      <w:pPr>
        <w:pStyle w:val="BodyText"/>
        <w:rPr>
          <w:u w:val="single"/>
          <w:lang w:val="en-US"/>
        </w:rPr>
      </w:pPr>
      <w:r w:rsidRPr="00E21E6B">
        <w:rPr>
          <w:u w:val="single"/>
          <w:lang w:val="en-US"/>
        </w:rPr>
        <w:lastRenderedPageBreak/>
        <w:t>Time to trigger</w:t>
      </w:r>
    </w:p>
    <w:p w14:paraId="208D9B00" w14:textId="46CF955D" w:rsidR="00905E1B" w:rsidRDefault="00754ECB" w:rsidP="00905E1B">
      <w:pPr>
        <w:pStyle w:val="BodyText"/>
        <w:rPr>
          <w:lang w:val="en-US"/>
        </w:rPr>
      </w:pPr>
      <w:r>
        <w:rPr>
          <w:lang w:val="en-US"/>
        </w:rPr>
        <w:t xml:space="preserve">Even though we have agreed to support A3/5 event as the trigger condition for CHO, perhaps not all fields are applicable, especially parameters related to the triggering once measurements are available such as hysteresis, time to trigger, etc. Time to trigger configuration, in </w:t>
      </w:r>
      <w:r w:rsidRPr="00EB650F">
        <w:rPr>
          <w:lang w:val="en-US"/>
        </w:rPr>
        <w:t xml:space="preserve">the case of measurement reporting triggering, is used to avoid the triggering of a measurement report driven by a spike in radio conditions that are not stable, to avoid unnecessary signaling and only transmit these measurements when they are really stable. </w:t>
      </w:r>
      <w:r w:rsidRPr="00930CEA">
        <w:rPr>
          <w:lang w:val="en-US"/>
        </w:rPr>
        <w:t>In our view that is even more important in CHO, otherwise we would risk triggering too early conditional handovers which could lead to conditional handover to the wrong cell and/or simultaneous handover ping-pongs.</w:t>
      </w:r>
      <w:bookmarkStart w:id="2" w:name="_Hlk7437176"/>
    </w:p>
    <w:p w14:paraId="1A8A85DF" w14:textId="5B8CD933" w:rsidR="00905E1B" w:rsidRDefault="00905E1B" w:rsidP="00905E1B">
      <w:pPr>
        <w:pStyle w:val="Proposal"/>
      </w:pPr>
      <w:r w:rsidRPr="00660609">
        <w:rPr>
          <w:lang w:val="en-US"/>
        </w:rPr>
        <w:t xml:space="preserve">Time to trigger configuration is applicable when configuring A3/5 event as CHO trigger conditions. </w:t>
      </w:r>
      <w:r>
        <w:t xml:space="preserve">FFS whether hysteresis is also applicable.  </w:t>
      </w:r>
    </w:p>
    <w:bookmarkEnd w:id="2"/>
    <w:p w14:paraId="201B7CEC" w14:textId="77777777" w:rsidR="00754ECB" w:rsidRDefault="00754ECB" w:rsidP="00754ECB">
      <w:pPr>
        <w:pStyle w:val="Proposal"/>
        <w:numPr>
          <w:ilvl w:val="0"/>
          <w:numId w:val="0"/>
        </w:numPr>
        <w:ind w:left="1304" w:hanging="1304"/>
      </w:pPr>
    </w:p>
    <w:p w14:paraId="030630B6" w14:textId="77777777" w:rsidR="00C01F33" w:rsidRPr="00CE0424" w:rsidRDefault="00C01F33" w:rsidP="00CE0424">
      <w:pPr>
        <w:pStyle w:val="Heading1"/>
      </w:pPr>
      <w:r w:rsidRPr="00CE0424">
        <w:t>Conclusion</w:t>
      </w:r>
    </w:p>
    <w:p w14:paraId="1F8761E1" w14:textId="77777777" w:rsidR="00AB0BC8" w:rsidRPr="00660609" w:rsidRDefault="00656BFC" w:rsidP="00D16502">
      <w:pPr>
        <w:pStyle w:val="BodyText"/>
        <w:rPr>
          <w:b/>
          <w:bCs/>
          <w:lang w:val="en-US"/>
        </w:rPr>
      </w:pPr>
      <w:r w:rsidRPr="00660609">
        <w:rPr>
          <w:lang w:val="en-US"/>
        </w:rPr>
        <w:t xml:space="preserve">RAN2 is kindly asked to discuss </w:t>
      </w:r>
      <w:r w:rsidR="008E065E" w:rsidRPr="00660609">
        <w:rPr>
          <w:lang w:val="en-US"/>
        </w:rPr>
        <w:t>the following</w:t>
      </w:r>
      <w:r w:rsidRPr="00660609">
        <w:rPr>
          <w:lang w:val="en-US"/>
        </w:rPr>
        <w:t xml:space="preserve"> proposals</w:t>
      </w:r>
      <w:r w:rsidR="008E065E" w:rsidRPr="00660609">
        <w:rPr>
          <w:lang w:val="en-US"/>
        </w:rPr>
        <w:t>:</w:t>
      </w:r>
      <w:r w:rsidR="00D16502" w:rsidRPr="00660609">
        <w:rPr>
          <w:b/>
          <w:bCs/>
          <w:lang w:val="en-US"/>
        </w:rPr>
        <w:t xml:space="preserve"> </w:t>
      </w:r>
    </w:p>
    <w:p w14:paraId="3FD77812" w14:textId="77777777" w:rsidR="009003C1" w:rsidRPr="00DF3CF3" w:rsidRDefault="009003C1" w:rsidP="00DF3CF3">
      <w:pPr>
        <w:pStyle w:val="Proposal"/>
        <w:numPr>
          <w:ilvl w:val="0"/>
          <w:numId w:val="23"/>
        </w:numPr>
        <w:rPr>
          <w:lang w:val="en-US"/>
        </w:rPr>
      </w:pPr>
      <w:r w:rsidRPr="00DF3CF3">
        <w:rPr>
          <w:lang w:val="en-US"/>
        </w:rPr>
        <w:t>Discuss how to support triggering of CHO based on multiple trigger quantities:</w:t>
      </w:r>
    </w:p>
    <w:p w14:paraId="48261564" w14:textId="77777777" w:rsidR="009003C1" w:rsidRPr="00930CEA" w:rsidRDefault="009003C1" w:rsidP="009003C1">
      <w:pPr>
        <w:pStyle w:val="Proposal"/>
        <w:numPr>
          <w:ilvl w:val="2"/>
          <w:numId w:val="21"/>
        </w:numPr>
        <w:rPr>
          <w:lang w:val="en-US"/>
        </w:rPr>
      </w:pPr>
      <w:r>
        <w:rPr>
          <w:lang w:val="en-US"/>
        </w:rPr>
        <w:t>Enhance A3/5 event to be based on multiple trigger quantities;</w:t>
      </w:r>
    </w:p>
    <w:p w14:paraId="780F88C6" w14:textId="37E3D9D5" w:rsidR="009003C1" w:rsidRDefault="009003C1" w:rsidP="009003C1">
      <w:pPr>
        <w:pStyle w:val="Proposal"/>
        <w:numPr>
          <w:ilvl w:val="2"/>
          <w:numId w:val="21"/>
        </w:numPr>
        <w:rPr>
          <w:lang w:val="en-US"/>
        </w:rPr>
      </w:pPr>
      <w:r>
        <w:rPr>
          <w:lang w:val="en-US"/>
        </w:rPr>
        <w:t>Enable two instances of A3/A5 event (possibly with different quantities) to be linked to the same HO command in CHO configuration.</w:t>
      </w:r>
    </w:p>
    <w:p w14:paraId="24E4F310" w14:textId="77777777" w:rsidR="00E26A1B" w:rsidRDefault="00E26A1B" w:rsidP="00E26A1B">
      <w:pPr>
        <w:pStyle w:val="Proposal"/>
        <w:rPr>
          <w:lang w:val="en-US"/>
        </w:rPr>
      </w:pPr>
      <w:bookmarkStart w:id="3" w:name="_In-sequence_SDU_delivery"/>
      <w:bookmarkEnd w:id="3"/>
      <w:r>
        <w:rPr>
          <w:lang w:val="en-US"/>
        </w:rPr>
        <w:t>UE obtains the frequency to be monitored in the associated measurement object.</w:t>
      </w:r>
    </w:p>
    <w:p w14:paraId="7E4D8141" w14:textId="77777777" w:rsidR="00E26A1B" w:rsidRPr="00A56B86" w:rsidRDefault="00E26A1B" w:rsidP="00E26A1B">
      <w:pPr>
        <w:pStyle w:val="Proposal"/>
        <w:rPr>
          <w:lang w:val="en-US"/>
        </w:rPr>
      </w:pPr>
      <w:r>
        <w:rPr>
          <w:lang w:val="en-US"/>
        </w:rPr>
        <w:t xml:space="preserve">UE obtains the PCI to be monitored in the associated </w:t>
      </w:r>
      <w:r>
        <w:rPr>
          <w:i/>
          <w:lang w:val="en-US"/>
        </w:rPr>
        <w:t>MobilityControlInfo</w:t>
      </w:r>
      <w:r>
        <w:rPr>
          <w:lang w:val="en-US"/>
        </w:rPr>
        <w:t>.</w:t>
      </w:r>
    </w:p>
    <w:p w14:paraId="06F54010" w14:textId="424D0E14" w:rsidR="00AC2BCD" w:rsidRPr="00E26A1B" w:rsidRDefault="00AC2BCD" w:rsidP="00AC2BCD">
      <w:pPr>
        <w:pStyle w:val="Proposal"/>
        <w:rPr>
          <w:lang w:val="en-US"/>
        </w:rPr>
      </w:pPr>
      <w:r w:rsidRPr="00660609">
        <w:rPr>
          <w:lang w:val="en-US"/>
        </w:rPr>
        <w:t xml:space="preserve">Time to trigger configuration is applicable when configuring A3/5 event as CHO trigger conditions. </w:t>
      </w:r>
      <w:r w:rsidRPr="00E26A1B">
        <w:rPr>
          <w:lang w:val="en-US"/>
        </w:rPr>
        <w:t xml:space="preserve">FFS whether hysteresis is also applicable.  </w:t>
      </w:r>
    </w:p>
    <w:p w14:paraId="2C180138" w14:textId="77777777" w:rsidR="00F507D1" w:rsidRPr="00CE0424" w:rsidRDefault="00F507D1" w:rsidP="00CE0424">
      <w:pPr>
        <w:pStyle w:val="Heading1"/>
      </w:pPr>
      <w:r w:rsidRPr="00CE0424">
        <w:t>References</w:t>
      </w:r>
    </w:p>
    <w:p w14:paraId="2FF3999C" w14:textId="529F757E" w:rsidR="003A7EF3" w:rsidRDefault="00373BDA" w:rsidP="00CE0424">
      <w:pPr>
        <w:numPr>
          <w:ilvl w:val="0"/>
          <w:numId w:val="16"/>
        </w:numPr>
        <w:tabs>
          <w:tab w:val="num" w:pos="993"/>
        </w:tabs>
        <w:spacing w:after="180"/>
        <w:rPr>
          <w:rFonts w:cs="Arial"/>
          <w:lang w:val="de-DE"/>
        </w:rPr>
      </w:pPr>
      <w:bookmarkStart w:id="4" w:name="_Ref476654561"/>
      <w:bookmarkStart w:id="5" w:name="_Ref174151459"/>
      <w:bookmarkStart w:id="6" w:name="_Ref189809556"/>
      <w:bookmarkStart w:id="7" w:name="_Ref524694582"/>
      <w:r>
        <w:rPr>
          <w:rFonts w:cs="Arial"/>
          <w:lang w:val="de-DE"/>
        </w:rPr>
        <w:t>RP-181544, Work Item on Even further Mobility Enhancements in E-UTRAN, China Telecom, RAN#81, September 201</w:t>
      </w:r>
      <w:bookmarkEnd w:id="4"/>
      <w:r>
        <w:rPr>
          <w:rFonts w:cs="Arial"/>
          <w:lang w:val="de-DE"/>
        </w:rPr>
        <w:t>8</w:t>
      </w:r>
      <w:bookmarkEnd w:id="5"/>
      <w:bookmarkEnd w:id="6"/>
      <w:bookmarkEnd w:id="7"/>
    </w:p>
    <w:p w14:paraId="4A6B3831" w14:textId="3E0C263A" w:rsidR="00EE1075" w:rsidRPr="00373BDA" w:rsidRDefault="00BF01DC" w:rsidP="00CE0424">
      <w:pPr>
        <w:numPr>
          <w:ilvl w:val="0"/>
          <w:numId w:val="16"/>
        </w:numPr>
        <w:tabs>
          <w:tab w:val="num" w:pos="993"/>
        </w:tabs>
        <w:spacing w:after="180"/>
        <w:rPr>
          <w:rFonts w:cs="Arial"/>
          <w:lang w:val="de-DE"/>
        </w:rPr>
      </w:pPr>
      <w:r>
        <w:rPr>
          <w:rFonts w:cs="Arial"/>
          <w:lang w:val="de-DE"/>
        </w:rPr>
        <w:t>R2-19xxxxx</w:t>
      </w:r>
      <w:bookmarkStart w:id="8" w:name="_GoBack"/>
      <w:bookmarkEnd w:id="8"/>
      <w:r w:rsidR="00EE1075" w:rsidRPr="000648DD">
        <w:rPr>
          <w:rFonts w:cs="Arial"/>
          <w:lang w:val="de-DE"/>
        </w:rPr>
        <w:t>, [106#42][NR/LTE/mob enh] CHO configuration (OPPO)</w:t>
      </w:r>
      <w:r w:rsidR="00EE1075">
        <w:rPr>
          <w:rFonts w:cs="Arial"/>
          <w:lang w:val="de-DE"/>
        </w:rPr>
        <w:t>, OPPO</w:t>
      </w:r>
      <w:r w:rsidR="00EE1075" w:rsidRPr="000648DD">
        <w:rPr>
          <w:rFonts w:cs="Arial"/>
          <w:lang w:val="de-DE"/>
        </w:rPr>
        <w:t>, 3GPP TSG-RAN WG2 Meeting #107, Prague, Czech, 26 August - 30 August 2019</w:t>
      </w:r>
    </w:p>
    <w:sectPr w:rsidR="00EE1075" w:rsidRPr="00373BDA">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3042F7" w14:textId="77777777" w:rsidR="00E23456" w:rsidRDefault="00E23456">
      <w:r>
        <w:separator/>
      </w:r>
    </w:p>
  </w:endnote>
  <w:endnote w:type="continuationSeparator" w:id="0">
    <w:p w14:paraId="5C000382" w14:textId="77777777" w:rsidR="00E23456" w:rsidRDefault="00E234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3A45E3" w14:textId="77777777" w:rsidR="00E23456" w:rsidRDefault="00E23456">
      <w:r>
        <w:separator/>
      </w:r>
    </w:p>
  </w:footnote>
  <w:footnote w:type="continuationSeparator" w:id="0">
    <w:p w14:paraId="3C0D0B53" w14:textId="77777777" w:rsidR="00E23456" w:rsidRDefault="00E2345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2"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3"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4"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5"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113D7EAF"/>
    <w:multiLevelType w:val="hybridMultilevel"/>
    <w:tmpl w:val="A808C446"/>
    <w:lvl w:ilvl="0" w:tplc="04090001">
      <w:start w:val="1"/>
      <w:numFmt w:val="bullet"/>
      <w:lvlText w:val=""/>
      <w:lvlJc w:val="left"/>
      <w:pPr>
        <w:ind w:left="720" w:hanging="360"/>
      </w:pPr>
      <w:rPr>
        <w:rFonts w:ascii="Symbol" w:hAnsi="Symbol" w:hint="default"/>
      </w:rPr>
    </w:lvl>
    <w:lvl w:ilvl="1" w:tplc="A9D01776">
      <w:numFmt w:val="bullet"/>
      <w:lvlText w:val="-"/>
      <w:lvlJc w:val="left"/>
      <w:pPr>
        <w:ind w:left="1440" w:hanging="360"/>
      </w:pPr>
      <w:rPr>
        <w:rFonts w:ascii="Arial" w:eastAsia="MS Mincho"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6010ADE"/>
    <w:multiLevelType w:val="hybridMultilevel"/>
    <w:tmpl w:val="DFA8ED74"/>
    <w:lvl w:ilvl="0" w:tplc="092E9786">
      <w:start w:val="1"/>
      <w:numFmt w:val="decimal"/>
      <w:lvlText w:val="[%1]"/>
      <w:lvlJc w:val="left"/>
      <w:pPr>
        <w:tabs>
          <w:tab w:val="num" w:pos="360"/>
        </w:tabs>
        <w:ind w:left="357" w:hanging="357"/>
      </w:pPr>
      <w:rPr>
        <w:rFonts w:hint="default"/>
        <w:i w:val="0"/>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 w15:restartNumberingAfterBreak="0">
    <w:nsid w:val="6AD54D2F"/>
    <w:multiLevelType w:val="hybridMultilevel"/>
    <w:tmpl w:val="17E03F20"/>
    <w:lvl w:ilvl="0" w:tplc="AE187618">
      <w:start w:val="2"/>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5"/>
  </w:num>
  <w:num w:numId="2">
    <w:abstractNumId w:val="15"/>
  </w:num>
  <w:num w:numId="3">
    <w:abstractNumId w:val="12"/>
  </w:num>
  <w:num w:numId="4">
    <w:abstractNumId w:val="13"/>
  </w:num>
  <w:num w:numId="5">
    <w:abstractNumId w:val="9"/>
  </w:num>
  <w:num w:numId="6">
    <w:abstractNumId w:val="14"/>
  </w:num>
  <w:num w:numId="7">
    <w:abstractNumId w:val="17"/>
  </w:num>
  <w:num w:numId="8">
    <w:abstractNumId w:val="10"/>
  </w:num>
  <w:num w:numId="9">
    <w:abstractNumId w:val="8"/>
  </w:num>
  <w:num w:numId="10">
    <w:abstractNumId w:val="4"/>
  </w:num>
  <w:num w:numId="11">
    <w:abstractNumId w:val="3"/>
  </w:num>
  <w:num w:numId="12">
    <w:abstractNumId w:val="2"/>
  </w:num>
  <w:num w:numId="13">
    <w:abstractNumId w:val="16"/>
  </w:num>
  <w:num w:numId="14">
    <w:abstractNumId w:val="1"/>
  </w:num>
  <w:num w:numId="15">
    <w:abstractNumId w:val="18"/>
  </w:num>
  <w:num w:numId="16">
    <w:abstractNumId w:val="11"/>
  </w:num>
  <w:num w:numId="17">
    <w:abstractNumId w:val="19"/>
  </w:num>
  <w:num w:numId="18">
    <w:abstractNumId w:val="0"/>
  </w:num>
  <w:num w:numId="19">
    <w:abstractNumId w:val="7"/>
  </w:num>
  <w:num w:numId="20">
    <w:abstractNumId w:val="6"/>
  </w:num>
  <w:num w:numId="21">
    <w:abstractNumId w:val="12"/>
  </w:num>
  <w:num w:numId="22">
    <w:abstractNumId w:val="12"/>
    <w:lvlOverride w:ilvl="0">
      <w:startOverride w:val="1"/>
    </w:lvlOverride>
  </w:num>
  <w:num w:numId="23">
    <w:abstractNumId w:val="12"/>
    <w:lvlOverride w:ilvl="0">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61F6E"/>
    <w:rsid w:val="000006E1"/>
    <w:rsid w:val="00002A37"/>
    <w:rsid w:val="000039F4"/>
    <w:rsid w:val="00006446"/>
    <w:rsid w:val="00006896"/>
    <w:rsid w:val="00007CDC"/>
    <w:rsid w:val="00011B28"/>
    <w:rsid w:val="00015D15"/>
    <w:rsid w:val="00017E34"/>
    <w:rsid w:val="0002065E"/>
    <w:rsid w:val="0002564D"/>
    <w:rsid w:val="00025ECA"/>
    <w:rsid w:val="000325B8"/>
    <w:rsid w:val="00034C15"/>
    <w:rsid w:val="00036BA1"/>
    <w:rsid w:val="000422E2"/>
    <w:rsid w:val="00042F22"/>
    <w:rsid w:val="000444EF"/>
    <w:rsid w:val="0004650D"/>
    <w:rsid w:val="00052A07"/>
    <w:rsid w:val="000534E3"/>
    <w:rsid w:val="0005606A"/>
    <w:rsid w:val="00057117"/>
    <w:rsid w:val="000616E7"/>
    <w:rsid w:val="0006487E"/>
    <w:rsid w:val="00065E1A"/>
    <w:rsid w:val="00077E5F"/>
    <w:rsid w:val="0008036A"/>
    <w:rsid w:val="00081AE6"/>
    <w:rsid w:val="0008206A"/>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965"/>
    <w:rsid w:val="000E1E92"/>
    <w:rsid w:val="000F06D6"/>
    <w:rsid w:val="000F0EB1"/>
    <w:rsid w:val="000F1106"/>
    <w:rsid w:val="000F3BE9"/>
    <w:rsid w:val="000F3F6C"/>
    <w:rsid w:val="000F4559"/>
    <w:rsid w:val="000F4E73"/>
    <w:rsid w:val="000F6DF3"/>
    <w:rsid w:val="001005FF"/>
    <w:rsid w:val="001062FB"/>
    <w:rsid w:val="001063E6"/>
    <w:rsid w:val="00113CF4"/>
    <w:rsid w:val="0011537A"/>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45159"/>
    <w:rsid w:val="00151E23"/>
    <w:rsid w:val="001526E0"/>
    <w:rsid w:val="001551B5"/>
    <w:rsid w:val="001652CF"/>
    <w:rsid w:val="001659C1"/>
    <w:rsid w:val="00173A8E"/>
    <w:rsid w:val="001771DA"/>
    <w:rsid w:val="00177795"/>
    <w:rsid w:val="00180097"/>
    <w:rsid w:val="00180B46"/>
    <w:rsid w:val="0018143F"/>
    <w:rsid w:val="00190AC1"/>
    <w:rsid w:val="0019341A"/>
    <w:rsid w:val="00197DF9"/>
    <w:rsid w:val="001A1987"/>
    <w:rsid w:val="001A2564"/>
    <w:rsid w:val="001A6173"/>
    <w:rsid w:val="001A6CBA"/>
    <w:rsid w:val="001B0D97"/>
    <w:rsid w:val="001B5A5D"/>
    <w:rsid w:val="001C1CE5"/>
    <w:rsid w:val="001C3D2A"/>
    <w:rsid w:val="001C7608"/>
    <w:rsid w:val="001D51BA"/>
    <w:rsid w:val="001D6342"/>
    <w:rsid w:val="001D6D53"/>
    <w:rsid w:val="001E58E2"/>
    <w:rsid w:val="001E7AED"/>
    <w:rsid w:val="001F3916"/>
    <w:rsid w:val="001F50DF"/>
    <w:rsid w:val="001F54C5"/>
    <w:rsid w:val="001F662C"/>
    <w:rsid w:val="001F7074"/>
    <w:rsid w:val="00200490"/>
    <w:rsid w:val="00201F3A"/>
    <w:rsid w:val="00203E13"/>
    <w:rsid w:val="00203F96"/>
    <w:rsid w:val="002069B2"/>
    <w:rsid w:val="00207FA3"/>
    <w:rsid w:val="00212DB9"/>
    <w:rsid w:val="00214DA8"/>
    <w:rsid w:val="00215423"/>
    <w:rsid w:val="002158FA"/>
    <w:rsid w:val="002204C1"/>
    <w:rsid w:val="00220600"/>
    <w:rsid w:val="002224DB"/>
    <w:rsid w:val="00223FCB"/>
    <w:rsid w:val="002252C3"/>
    <w:rsid w:val="00225C54"/>
    <w:rsid w:val="00230765"/>
    <w:rsid w:val="002319E4"/>
    <w:rsid w:val="00235632"/>
    <w:rsid w:val="00235872"/>
    <w:rsid w:val="002413D8"/>
    <w:rsid w:val="00241559"/>
    <w:rsid w:val="002435B3"/>
    <w:rsid w:val="002458EB"/>
    <w:rsid w:val="002500C8"/>
    <w:rsid w:val="00256492"/>
    <w:rsid w:val="00257543"/>
    <w:rsid w:val="002617E7"/>
    <w:rsid w:val="00264228"/>
    <w:rsid w:val="00264334"/>
    <w:rsid w:val="0026473E"/>
    <w:rsid w:val="00266214"/>
    <w:rsid w:val="00267C83"/>
    <w:rsid w:val="0027144F"/>
    <w:rsid w:val="00271F3A"/>
    <w:rsid w:val="00272DCA"/>
    <w:rsid w:val="00273278"/>
    <w:rsid w:val="00273372"/>
    <w:rsid w:val="002737F4"/>
    <w:rsid w:val="0027428F"/>
    <w:rsid w:val="002805F5"/>
    <w:rsid w:val="00280751"/>
    <w:rsid w:val="00280DD1"/>
    <w:rsid w:val="0028280A"/>
    <w:rsid w:val="00286ACD"/>
    <w:rsid w:val="00287838"/>
    <w:rsid w:val="002907B5"/>
    <w:rsid w:val="00292EB7"/>
    <w:rsid w:val="00296227"/>
    <w:rsid w:val="00296F44"/>
    <w:rsid w:val="0029777D"/>
    <w:rsid w:val="002A055E"/>
    <w:rsid w:val="002A1D4E"/>
    <w:rsid w:val="002A2869"/>
    <w:rsid w:val="002B24D6"/>
    <w:rsid w:val="002C1395"/>
    <w:rsid w:val="002C41E6"/>
    <w:rsid w:val="002C4ED6"/>
    <w:rsid w:val="002D071A"/>
    <w:rsid w:val="002D0B3B"/>
    <w:rsid w:val="002D34B2"/>
    <w:rsid w:val="002D4820"/>
    <w:rsid w:val="002D7637"/>
    <w:rsid w:val="002E17F2"/>
    <w:rsid w:val="002E7CAE"/>
    <w:rsid w:val="002F2771"/>
    <w:rsid w:val="002F37A9"/>
    <w:rsid w:val="00301CE6"/>
    <w:rsid w:val="0030256B"/>
    <w:rsid w:val="0030501F"/>
    <w:rsid w:val="00307220"/>
    <w:rsid w:val="00307BA1"/>
    <w:rsid w:val="00311702"/>
    <w:rsid w:val="00311E82"/>
    <w:rsid w:val="00313FD6"/>
    <w:rsid w:val="003143BD"/>
    <w:rsid w:val="003203ED"/>
    <w:rsid w:val="00322C9F"/>
    <w:rsid w:val="00324D23"/>
    <w:rsid w:val="003273E9"/>
    <w:rsid w:val="00331751"/>
    <w:rsid w:val="00334579"/>
    <w:rsid w:val="00335858"/>
    <w:rsid w:val="00336BDA"/>
    <w:rsid w:val="00342BD7"/>
    <w:rsid w:val="00343A07"/>
    <w:rsid w:val="00346DB5"/>
    <w:rsid w:val="003477B1"/>
    <w:rsid w:val="0035491B"/>
    <w:rsid w:val="0035612B"/>
    <w:rsid w:val="00357380"/>
    <w:rsid w:val="003602D9"/>
    <w:rsid w:val="003604CE"/>
    <w:rsid w:val="00370E47"/>
    <w:rsid w:val="00373BDA"/>
    <w:rsid w:val="003742AC"/>
    <w:rsid w:val="003764E9"/>
    <w:rsid w:val="00377CE1"/>
    <w:rsid w:val="00382564"/>
    <w:rsid w:val="00385BF0"/>
    <w:rsid w:val="003939FF"/>
    <w:rsid w:val="003A2223"/>
    <w:rsid w:val="003A2A0F"/>
    <w:rsid w:val="003A45A1"/>
    <w:rsid w:val="003A5B0A"/>
    <w:rsid w:val="003A6BAC"/>
    <w:rsid w:val="003A6D26"/>
    <w:rsid w:val="003A7EF3"/>
    <w:rsid w:val="003B159C"/>
    <w:rsid w:val="003B369F"/>
    <w:rsid w:val="003B36A3"/>
    <w:rsid w:val="003B460B"/>
    <w:rsid w:val="003B7FE5"/>
    <w:rsid w:val="003C11C8"/>
    <w:rsid w:val="003C2702"/>
    <w:rsid w:val="003C7806"/>
    <w:rsid w:val="003D109F"/>
    <w:rsid w:val="003D1F89"/>
    <w:rsid w:val="003D2478"/>
    <w:rsid w:val="003D3C45"/>
    <w:rsid w:val="003D5083"/>
    <w:rsid w:val="003D5B1F"/>
    <w:rsid w:val="003E15FA"/>
    <w:rsid w:val="003E45A9"/>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21105"/>
    <w:rsid w:val="004242F4"/>
    <w:rsid w:val="00427248"/>
    <w:rsid w:val="0043059B"/>
    <w:rsid w:val="00437447"/>
    <w:rsid w:val="00441A92"/>
    <w:rsid w:val="00444F56"/>
    <w:rsid w:val="00446488"/>
    <w:rsid w:val="004517AA"/>
    <w:rsid w:val="00452CAC"/>
    <w:rsid w:val="00456032"/>
    <w:rsid w:val="00457565"/>
    <w:rsid w:val="00457B71"/>
    <w:rsid w:val="004669E2"/>
    <w:rsid w:val="00470C31"/>
    <w:rsid w:val="004734D0"/>
    <w:rsid w:val="0047556B"/>
    <w:rsid w:val="00477768"/>
    <w:rsid w:val="00486975"/>
    <w:rsid w:val="00492BC5"/>
    <w:rsid w:val="004964F1"/>
    <w:rsid w:val="004A16BC"/>
    <w:rsid w:val="004A2B94"/>
    <w:rsid w:val="004A421D"/>
    <w:rsid w:val="004B7C0C"/>
    <w:rsid w:val="004C2DB9"/>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6970"/>
    <w:rsid w:val="005506F5"/>
    <w:rsid w:val="00554E19"/>
    <w:rsid w:val="0056121F"/>
    <w:rsid w:val="00572505"/>
    <w:rsid w:val="00577277"/>
    <w:rsid w:val="00582809"/>
    <w:rsid w:val="0058798C"/>
    <w:rsid w:val="005900FA"/>
    <w:rsid w:val="005935A4"/>
    <w:rsid w:val="005948C2"/>
    <w:rsid w:val="00595DCA"/>
    <w:rsid w:val="0059779B"/>
    <w:rsid w:val="005A209A"/>
    <w:rsid w:val="005A4AE5"/>
    <w:rsid w:val="005A662D"/>
    <w:rsid w:val="005B35D7"/>
    <w:rsid w:val="005B392A"/>
    <w:rsid w:val="005B3AA3"/>
    <w:rsid w:val="005B591A"/>
    <w:rsid w:val="005B6F83"/>
    <w:rsid w:val="005C323E"/>
    <w:rsid w:val="005C5304"/>
    <w:rsid w:val="005C74FB"/>
    <w:rsid w:val="005D1602"/>
    <w:rsid w:val="005D239F"/>
    <w:rsid w:val="005E385F"/>
    <w:rsid w:val="005E5B81"/>
    <w:rsid w:val="005F1F9D"/>
    <w:rsid w:val="005F2CB1"/>
    <w:rsid w:val="005F3025"/>
    <w:rsid w:val="005F618C"/>
    <w:rsid w:val="005F70BD"/>
    <w:rsid w:val="0060283C"/>
    <w:rsid w:val="00604F14"/>
    <w:rsid w:val="006063B8"/>
    <w:rsid w:val="00611143"/>
    <w:rsid w:val="00611B83"/>
    <w:rsid w:val="00613257"/>
    <w:rsid w:val="00620A71"/>
    <w:rsid w:val="00620D80"/>
    <w:rsid w:val="00621088"/>
    <w:rsid w:val="006234A6"/>
    <w:rsid w:val="00630001"/>
    <w:rsid w:val="006311B3"/>
    <w:rsid w:val="00631CA0"/>
    <w:rsid w:val="0063284C"/>
    <w:rsid w:val="00635C7E"/>
    <w:rsid w:val="00636398"/>
    <w:rsid w:val="006368D3"/>
    <w:rsid w:val="006377EC"/>
    <w:rsid w:val="0064151F"/>
    <w:rsid w:val="00641533"/>
    <w:rsid w:val="0064208D"/>
    <w:rsid w:val="00643475"/>
    <w:rsid w:val="0064396A"/>
    <w:rsid w:val="006454C6"/>
    <w:rsid w:val="0064624E"/>
    <w:rsid w:val="006472F3"/>
    <w:rsid w:val="00650AB9"/>
    <w:rsid w:val="00655733"/>
    <w:rsid w:val="00655ACD"/>
    <w:rsid w:val="00656A92"/>
    <w:rsid w:val="00656BFC"/>
    <w:rsid w:val="00656DDE"/>
    <w:rsid w:val="0066011D"/>
    <w:rsid w:val="00660609"/>
    <w:rsid w:val="006607C0"/>
    <w:rsid w:val="006613A6"/>
    <w:rsid w:val="006627A2"/>
    <w:rsid w:val="006634E6"/>
    <w:rsid w:val="006655EE"/>
    <w:rsid w:val="00665EE9"/>
    <w:rsid w:val="00666A10"/>
    <w:rsid w:val="00667EE7"/>
    <w:rsid w:val="00670922"/>
    <w:rsid w:val="00670BE1"/>
    <w:rsid w:val="0067218F"/>
    <w:rsid w:val="006741F2"/>
    <w:rsid w:val="00674CC3"/>
    <w:rsid w:val="00675C72"/>
    <w:rsid w:val="006771F9"/>
    <w:rsid w:val="006776D7"/>
    <w:rsid w:val="006805DE"/>
    <w:rsid w:val="00681003"/>
    <w:rsid w:val="006817C9"/>
    <w:rsid w:val="00683ECE"/>
    <w:rsid w:val="00695FC2"/>
    <w:rsid w:val="00696811"/>
    <w:rsid w:val="00696949"/>
    <w:rsid w:val="00696F62"/>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2346"/>
    <w:rsid w:val="006E28B7"/>
    <w:rsid w:val="006E3310"/>
    <w:rsid w:val="006E4E39"/>
    <w:rsid w:val="006E565E"/>
    <w:rsid w:val="006E673D"/>
    <w:rsid w:val="006E7D3B"/>
    <w:rsid w:val="006F1B70"/>
    <w:rsid w:val="006F341D"/>
    <w:rsid w:val="006F3CDE"/>
    <w:rsid w:val="006F58D4"/>
    <w:rsid w:val="0070346E"/>
    <w:rsid w:val="00704EDB"/>
    <w:rsid w:val="00706101"/>
    <w:rsid w:val="00707072"/>
    <w:rsid w:val="00707D61"/>
    <w:rsid w:val="00712287"/>
    <w:rsid w:val="00712772"/>
    <w:rsid w:val="007148D3"/>
    <w:rsid w:val="00715B9A"/>
    <w:rsid w:val="00724B7D"/>
    <w:rsid w:val="00726A39"/>
    <w:rsid w:val="00726EA6"/>
    <w:rsid w:val="00727208"/>
    <w:rsid w:val="00727680"/>
    <w:rsid w:val="007348B1"/>
    <w:rsid w:val="007362A6"/>
    <w:rsid w:val="00736D7D"/>
    <w:rsid w:val="00740E58"/>
    <w:rsid w:val="007445A0"/>
    <w:rsid w:val="0074524B"/>
    <w:rsid w:val="00747D8B"/>
    <w:rsid w:val="00751228"/>
    <w:rsid w:val="007528B0"/>
    <w:rsid w:val="00754ECB"/>
    <w:rsid w:val="007571E1"/>
    <w:rsid w:val="007604B2"/>
    <w:rsid w:val="00763709"/>
    <w:rsid w:val="00765281"/>
    <w:rsid w:val="00766BAD"/>
    <w:rsid w:val="007728C2"/>
    <w:rsid w:val="007730BD"/>
    <w:rsid w:val="007755F2"/>
    <w:rsid w:val="00776971"/>
    <w:rsid w:val="00776EE8"/>
    <w:rsid w:val="0078177E"/>
    <w:rsid w:val="0078304C"/>
    <w:rsid w:val="00783673"/>
    <w:rsid w:val="00784683"/>
    <w:rsid w:val="00785490"/>
    <w:rsid w:val="007925EA"/>
    <w:rsid w:val="00793CD8"/>
    <w:rsid w:val="0079592C"/>
    <w:rsid w:val="00795C92"/>
    <w:rsid w:val="00796231"/>
    <w:rsid w:val="007A1CB3"/>
    <w:rsid w:val="007A1DBA"/>
    <w:rsid w:val="007A306F"/>
    <w:rsid w:val="007A43A6"/>
    <w:rsid w:val="007A58A6"/>
    <w:rsid w:val="007B2B05"/>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584D"/>
    <w:rsid w:val="00846FE7"/>
    <w:rsid w:val="008534AB"/>
    <w:rsid w:val="00854F97"/>
    <w:rsid w:val="00856911"/>
    <w:rsid w:val="008639C7"/>
    <w:rsid w:val="008677FD"/>
    <w:rsid w:val="008706D4"/>
    <w:rsid w:val="00870F8A"/>
    <w:rsid w:val="008719A4"/>
    <w:rsid w:val="00871D23"/>
    <w:rsid w:val="00873DB0"/>
    <w:rsid w:val="00874312"/>
    <w:rsid w:val="0087437C"/>
    <w:rsid w:val="00875CD7"/>
    <w:rsid w:val="00876B4D"/>
    <w:rsid w:val="00877F18"/>
    <w:rsid w:val="00883FCD"/>
    <w:rsid w:val="008843E8"/>
    <w:rsid w:val="00894A88"/>
    <w:rsid w:val="00895386"/>
    <w:rsid w:val="008A21FF"/>
    <w:rsid w:val="008A2CE2"/>
    <w:rsid w:val="008A30AC"/>
    <w:rsid w:val="008A43FA"/>
    <w:rsid w:val="008A44B8"/>
    <w:rsid w:val="008A51A8"/>
    <w:rsid w:val="008A54C7"/>
    <w:rsid w:val="008A77D8"/>
    <w:rsid w:val="008B0483"/>
    <w:rsid w:val="008B120C"/>
    <w:rsid w:val="008B51A0"/>
    <w:rsid w:val="008B592A"/>
    <w:rsid w:val="008B7B5C"/>
    <w:rsid w:val="008C0C99"/>
    <w:rsid w:val="008C2017"/>
    <w:rsid w:val="008C211E"/>
    <w:rsid w:val="008C4958"/>
    <w:rsid w:val="008C4BAA"/>
    <w:rsid w:val="008C6AE8"/>
    <w:rsid w:val="008C7573"/>
    <w:rsid w:val="008D34F1"/>
    <w:rsid w:val="008D39D8"/>
    <w:rsid w:val="008D6D1A"/>
    <w:rsid w:val="008E065E"/>
    <w:rsid w:val="008E0927"/>
    <w:rsid w:val="008E1909"/>
    <w:rsid w:val="008F074E"/>
    <w:rsid w:val="008F1EAB"/>
    <w:rsid w:val="008F33DC"/>
    <w:rsid w:val="008F477F"/>
    <w:rsid w:val="009003C1"/>
    <w:rsid w:val="00902350"/>
    <w:rsid w:val="0090336B"/>
    <w:rsid w:val="009053AA"/>
    <w:rsid w:val="00905E1B"/>
    <w:rsid w:val="00906939"/>
    <w:rsid w:val="009073B6"/>
    <w:rsid w:val="00910B7D"/>
    <w:rsid w:val="00911DFB"/>
    <w:rsid w:val="009139D9"/>
    <w:rsid w:val="00914AD8"/>
    <w:rsid w:val="00914DB8"/>
    <w:rsid w:val="00916079"/>
    <w:rsid w:val="00917CE9"/>
    <w:rsid w:val="00917E65"/>
    <w:rsid w:val="00920BF2"/>
    <w:rsid w:val="00922010"/>
    <w:rsid w:val="00922BE2"/>
    <w:rsid w:val="00930AB2"/>
    <w:rsid w:val="00931BD9"/>
    <w:rsid w:val="0093626F"/>
    <w:rsid w:val="009368F3"/>
    <w:rsid w:val="00941636"/>
    <w:rsid w:val="00943742"/>
    <w:rsid w:val="00943904"/>
    <w:rsid w:val="00945C05"/>
    <w:rsid w:val="00945D7C"/>
    <w:rsid w:val="00946945"/>
    <w:rsid w:val="00947713"/>
    <w:rsid w:val="00950DE7"/>
    <w:rsid w:val="00951955"/>
    <w:rsid w:val="00953920"/>
    <w:rsid w:val="00953D47"/>
    <w:rsid w:val="0095681E"/>
    <w:rsid w:val="009572D4"/>
    <w:rsid w:val="00961921"/>
    <w:rsid w:val="0096430A"/>
    <w:rsid w:val="0096554B"/>
    <w:rsid w:val="0096584A"/>
    <w:rsid w:val="00971F08"/>
    <w:rsid w:val="0097603D"/>
    <w:rsid w:val="00976949"/>
    <w:rsid w:val="00980477"/>
    <w:rsid w:val="009832A8"/>
    <w:rsid w:val="00985253"/>
    <w:rsid w:val="009853B3"/>
    <w:rsid w:val="00990630"/>
    <w:rsid w:val="00991761"/>
    <w:rsid w:val="00991E4D"/>
    <w:rsid w:val="00994DCA"/>
    <w:rsid w:val="009960EC"/>
    <w:rsid w:val="00996FB2"/>
    <w:rsid w:val="009970DD"/>
    <w:rsid w:val="009A0FBA"/>
    <w:rsid w:val="009A1601"/>
    <w:rsid w:val="009A462D"/>
    <w:rsid w:val="009A5CBA"/>
    <w:rsid w:val="009B04F1"/>
    <w:rsid w:val="009B1F30"/>
    <w:rsid w:val="009B3AC2"/>
    <w:rsid w:val="009B4DF4"/>
    <w:rsid w:val="009B564E"/>
    <w:rsid w:val="009B7E87"/>
    <w:rsid w:val="009C403E"/>
    <w:rsid w:val="009D4FF0"/>
    <w:rsid w:val="009D703C"/>
    <w:rsid w:val="009D718F"/>
    <w:rsid w:val="009E068F"/>
    <w:rsid w:val="009E14E0"/>
    <w:rsid w:val="009E2AF8"/>
    <w:rsid w:val="009E35DB"/>
    <w:rsid w:val="009E47A3"/>
    <w:rsid w:val="009F01AD"/>
    <w:rsid w:val="009F08F3"/>
    <w:rsid w:val="009F344F"/>
    <w:rsid w:val="00A01E4A"/>
    <w:rsid w:val="00A048A8"/>
    <w:rsid w:val="00A04F49"/>
    <w:rsid w:val="00A13E54"/>
    <w:rsid w:val="00A17F63"/>
    <w:rsid w:val="00A2052C"/>
    <w:rsid w:val="00A2193B"/>
    <w:rsid w:val="00A2351A"/>
    <w:rsid w:val="00A24232"/>
    <w:rsid w:val="00A264A9"/>
    <w:rsid w:val="00A27785"/>
    <w:rsid w:val="00A30187"/>
    <w:rsid w:val="00A31AB3"/>
    <w:rsid w:val="00A3448A"/>
    <w:rsid w:val="00A36297"/>
    <w:rsid w:val="00A41E2B"/>
    <w:rsid w:val="00A42863"/>
    <w:rsid w:val="00A45B74"/>
    <w:rsid w:val="00A52E1D"/>
    <w:rsid w:val="00A53657"/>
    <w:rsid w:val="00A60390"/>
    <w:rsid w:val="00A61499"/>
    <w:rsid w:val="00A62A77"/>
    <w:rsid w:val="00A63483"/>
    <w:rsid w:val="00A657D7"/>
    <w:rsid w:val="00A660AC"/>
    <w:rsid w:val="00A66F55"/>
    <w:rsid w:val="00A67E6C"/>
    <w:rsid w:val="00A71B99"/>
    <w:rsid w:val="00A73361"/>
    <w:rsid w:val="00A739D0"/>
    <w:rsid w:val="00A761D4"/>
    <w:rsid w:val="00A77EC4"/>
    <w:rsid w:val="00A908B6"/>
    <w:rsid w:val="00A92879"/>
    <w:rsid w:val="00A9442A"/>
    <w:rsid w:val="00AA016F"/>
    <w:rsid w:val="00AA1ED6"/>
    <w:rsid w:val="00AA51D6"/>
    <w:rsid w:val="00AB0BC8"/>
    <w:rsid w:val="00AB11CA"/>
    <w:rsid w:val="00AB14D9"/>
    <w:rsid w:val="00AB4AB8"/>
    <w:rsid w:val="00AB655E"/>
    <w:rsid w:val="00AC007F"/>
    <w:rsid w:val="00AC2BCD"/>
    <w:rsid w:val="00AC2ECD"/>
    <w:rsid w:val="00AC3119"/>
    <w:rsid w:val="00AC49FB"/>
    <w:rsid w:val="00AC5A10"/>
    <w:rsid w:val="00AD0AA3"/>
    <w:rsid w:val="00AD3F94"/>
    <w:rsid w:val="00AD4A5A"/>
    <w:rsid w:val="00AD7EF9"/>
    <w:rsid w:val="00AE27AC"/>
    <w:rsid w:val="00AE3743"/>
    <w:rsid w:val="00AE40E0"/>
    <w:rsid w:val="00AE4DBA"/>
    <w:rsid w:val="00AE4F07"/>
    <w:rsid w:val="00AF1C5D"/>
    <w:rsid w:val="00AF42D7"/>
    <w:rsid w:val="00B006FE"/>
    <w:rsid w:val="00B007CB"/>
    <w:rsid w:val="00B02AA9"/>
    <w:rsid w:val="00B02FA3"/>
    <w:rsid w:val="00B05084"/>
    <w:rsid w:val="00B14B75"/>
    <w:rsid w:val="00B157F9"/>
    <w:rsid w:val="00B20256"/>
    <w:rsid w:val="00B20D09"/>
    <w:rsid w:val="00B23CCB"/>
    <w:rsid w:val="00B2763F"/>
    <w:rsid w:val="00B27AAC"/>
    <w:rsid w:val="00B30929"/>
    <w:rsid w:val="00B372AA"/>
    <w:rsid w:val="00B376FA"/>
    <w:rsid w:val="00B40445"/>
    <w:rsid w:val="00B41888"/>
    <w:rsid w:val="00B45A52"/>
    <w:rsid w:val="00B46175"/>
    <w:rsid w:val="00B6188F"/>
    <w:rsid w:val="00B664C7"/>
    <w:rsid w:val="00B739F6"/>
    <w:rsid w:val="00B81A6C"/>
    <w:rsid w:val="00B85DE5"/>
    <w:rsid w:val="00B90F73"/>
    <w:rsid w:val="00B93B59"/>
    <w:rsid w:val="00B9406A"/>
    <w:rsid w:val="00BA2280"/>
    <w:rsid w:val="00BA2A08"/>
    <w:rsid w:val="00BA56D2"/>
    <w:rsid w:val="00BA76E0"/>
    <w:rsid w:val="00BB2191"/>
    <w:rsid w:val="00BB2A25"/>
    <w:rsid w:val="00BB51E9"/>
    <w:rsid w:val="00BC0FDC"/>
    <w:rsid w:val="00BC3053"/>
    <w:rsid w:val="00BC4D2E"/>
    <w:rsid w:val="00BD48AC"/>
    <w:rsid w:val="00BD5F1A"/>
    <w:rsid w:val="00BE1234"/>
    <w:rsid w:val="00BE2FA6"/>
    <w:rsid w:val="00BE333F"/>
    <w:rsid w:val="00BE7406"/>
    <w:rsid w:val="00BE7603"/>
    <w:rsid w:val="00BF01DC"/>
    <w:rsid w:val="00BF3279"/>
    <w:rsid w:val="00BF6EE2"/>
    <w:rsid w:val="00BF74C7"/>
    <w:rsid w:val="00C015F1"/>
    <w:rsid w:val="00C01A7A"/>
    <w:rsid w:val="00C01F33"/>
    <w:rsid w:val="00C02CC6"/>
    <w:rsid w:val="00C040F7"/>
    <w:rsid w:val="00C041B0"/>
    <w:rsid w:val="00C044AB"/>
    <w:rsid w:val="00C05706"/>
    <w:rsid w:val="00C07377"/>
    <w:rsid w:val="00C10478"/>
    <w:rsid w:val="00C12107"/>
    <w:rsid w:val="00C14D4B"/>
    <w:rsid w:val="00C154BB"/>
    <w:rsid w:val="00C24345"/>
    <w:rsid w:val="00C27775"/>
    <w:rsid w:val="00C279B5"/>
    <w:rsid w:val="00C27C45"/>
    <w:rsid w:val="00C3719D"/>
    <w:rsid w:val="00C54995"/>
    <w:rsid w:val="00C54D41"/>
    <w:rsid w:val="00C56F71"/>
    <w:rsid w:val="00C60783"/>
    <w:rsid w:val="00C61F6E"/>
    <w:rsid w:val="00C64672"/>
    <w:rsid w:val="00C70697"/>
    <w:rsid w:val="00C72EF4"/>
    <w:rsid w:val="00C75D2F"/>
    <w:rsid w:val="00C767BE"/>
    <w:rsid w:val="00C76E3C"/>
    <w:rsid w:val="00C81568"/>
    <w:rsid w:val="00C82144"/>
    <w:rsid w:val="00C9027A"/>
    <w:rsid w:val="00C9068E"/>
    <w:rsid w:val="00C93C4B"/>
    <w:rsid w:val="00C944AB"/>
    <w:rsid w:val="00C95B40"/>
    <w:rsid w:val="00CA1ED8"/>
    <w:rsid w:val="00CA211C"/>
    <w:rsid w:val="00CA2654"/>
    <w:rsid w:val="00CB1F63"/>
    <w:rsid w:val="00CB70DA"/>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16502"/>
    <w:rsid w:val="00D17993"/>
    <w:rsid w:val="00D239A7"/>
    <w:rsid w:val="00D23F47"/>
    <w:rsid w:val="00D3385C"/>
    <w:rsid w:val="00D36E71"/>
    <w:rsid w:val="00D37D87"/>
    <w:rsid w:val="00D40B33"/>
    <w:rsid w:val="00D4318F"/>
    <w:rsid w:val="00D438BF"/>
    <w:rsid w:val="00D440F8"/>
    <w:rsid w:val="00D50F97"/>
    <w:rsid w:val="00D546FF"/>
    <w:rsid w:val="00D55AD5"/>
    <w:rsid w:val="00D576CA"/>
    <w:rsid w:val="00D61AF5"/>
    <w:rsid w:val="00D652B5"/>
    <w:rsid w:val="00D66155"/>
    <w:rsid w:val="00D708B0"/>
    <w:rsid w:val="00D70FB0"/>
    <w:rsid w:val="00D77B1D"/>
    <w:rsid w:val="00D8021F"/>
    <w:rsid w:val="00D80383"/>
    <w:rsid w:val="00D823C6"/>
    <w:rsid w:val="00D86CA3"/>
    <w:rsid w:val="00D871CE"/>
    <w:rsid w:val="00D8731A"/>
    <w:rsid w:val="00D9196D"/>
    <w:rsid w:val="00D92533"/>
    <w:rsid w:val="00D92982"/>
    <w:rsid w:val="00D970BA"/>
    <w:rsid w:val="00DA305E"/>
    <w:rsid w:val="00DA5417"/>
    <w:rsid w:val="00DA56E8"/>
    <w:rsid w:val="00DB0A9F"/>
    <w:rsid w:val="00DB108F"/>
    <w:rsid w:val="00DB377D"/>
    <w:rsid w:val="00DB6620"/>
    <w:rsid w:val="00DB71DE"/>
    <w:rsid w:val="00DC2D36"/>
    <w:rsid w:val="00DC53EF"/>
    <w:rsid w:val="00DD3715"/>
    <w:rsid w:val="00DE5608"/>
    <w:rsid w:val="00DE58D0"/>
    <w:rsid w:val="00DE654F"/>
    <w:rsid w:val="00DF0B6E"/>
    <w:rsid w:val="00DF15E0"/>
    <w:rsid w:val="00DF37A0"/>
    <w:rsid w:val="00DF3CF3"/>
    <w:rsid w:val="00E00B77"/>
    <w:rsid w:val="00E110E7"/>
    <w:rsid w:val="00E11B20"/>
    <w:rsid w:val="00E14F3E"/>
    <w:rsid w:val="00E17FA2"/>
    <w:rsid w:val="00E22330"/>
    <w:rsid w:val="00E23456"/>
    <w:rsid w:val="00E26A1B"/>
    <w:rsid w:val="00E30B5A"/>
    <w:rsid w:val="00E3123D"/>
    <w:rsid w:val="00E31461"/>
    <w:rsid w:val="00E31D43"/>
    <w:rsid w:val="00E32608"/>
    <w:rsid w:val="00E34188"/>
    <w:rsid w:val="00E34B6E"/>
    <w:rsid w:val="00E35559"/>
    <w:rsid w:val="00E3723A"/>
    <w:rsid w:val="00E37860"/>
    <w:rsid w:val="00E412A6"/>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B731D"/>
    <w:rsid w:val="00EC27C6"/>
    <w:rsid w:val="00EC4207"/>
    <w:rsid w:val="00EC5653"/>
    <w:rsid w:val="00EC71CE"/>
    <w:rsid w:val="00ED1006"/>
    <w:rsid w:val="00ED67E5"/>
    <w:rsid w:val="00EE1075"/>
    <w:rsid w:val="00EF18FE"/>
    <w:rsid w:val="00EF5787"/>
    <w:rsid w:val="00EF60D0"/>
    <w:rsid w:val="00F036E6"/>
    <w:rsid w:val="00F0528D"/>
    <w:rsid w:val="00F06C67"/>
    <w:rsid w:val="00F06DFD"/>
    <w:rsid w:val="00F071D1"/>
    <w:rsid w:val="00F07533"/>
    <w:rsid w:val="00F10629"/>
    <w:rsid w:val="00F15FA5"/>
    <w:rsid w:val="00F209B7"/>
    <w:rsid w:val="00F213F6"/>
    <w:rsid w:val="00F2376F"/>
    <w:rsid w:val="00F243D8"/>
    <w:rsid w:val="00F27863"/>
    <w:rsid w:val="00F30828"/>
    <w:rsid w:val="00F313D6"/>
    <w:rsid w:val="00F40F0C"/>
    <w:rsid w:val="00F4766C"/>
    <w:rsid w:val="00F507D1"/>
    <w:rsid w:val="00F519CE"/>
    <w:rsid w:val="00F51ADA"/>
    <w:rsid w:val="00F57825"/>
    <w:rsid w:val="00F607C5"/>
    <w:rsid w:val="00F60DEA"/>
    <w:rsid w:val="00F6302A"/>
    <w:rsid w:val="00F64227"/>
    <w:rsid w:val="00F64C2B"/>
    <w:rsid w:val="00F651BE"/>
    <w:rsid w:val="00F674E0"/>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1FD3"/>
    <w:rsid w:val="00FA2BB3"/>
    <w:rsid w:val="00FB4C80"/>
    <w:rsid w:val="00FB6A6A"/>
    <w:rsid w:val="00FC7429"/>
    <w:rsid w:val="00FD07F6"/>
    <w:rsid w:val="00FD1EC8"/>
    <w:rsid w:val="00FD47ED"/>
    <w:rsid w:val="00FD4D77"/>
    <w:rsid w:val="00FD74DB"/>
    <w:rsid w:val="00FD7660"/>
    <w:rsid w:val="00FE0655"/>
    <w:rsid w:val="00FE2365"/>
    <w:rsid w:val="00FE4C7B"/>
    <w:rsid w:val="00FE7336"/>
    <w:rsid w:val="00FE787C"/>
    <w:rsid w:val="00FF45A5"/>
    <w:rsid w:val="00FF5C91"/>
    <w:rsid w:val="00FF66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0F6CC5A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14F3E"/>
    <w:pPr>
      <w:spacing w:after="160" w:line="259" w:lineRule="auto"/>
    </w:pPr>
    <w:rPr>
      <w:rFonts w:asciiTheme="minorHAnsi" w:eastAsiaTheme="minorHAnsi" w:hAnsiTheme="minorHAnsi" w:cstheme="minorBidi"/>
      <w:sz w:val="22"/>
      <w:szCs w:val="22"/>
      <w:lang w:val="sv-SE"/>
    </w:rPr>
  </w:style>
  <w:style w:type="paragraph" w:styleId="Heading1">
    <w:name w:val="heading 1"/>
    <w:next w:val="Normal"/>
    <w:link w:val="Heading1Char"/>
    <w:qFormat/>
    <w:rsid w:val="006472F3"/>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6472F3"/>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6472F3"/>
    <w:pPr>
      <w:numPr>
        <w:ilvl w:val="2"/>
      </w:numPr>
      <w:spacing w:before="120"/>
      <w:outlineLvl w:val="2"/>
    </w:pPr>
    <w:rPr>
      <w:sz w:val="28"/>
      <w:szCs w:val="28"/>
    </w:rPr>
  </w:style>
  <w:style w:type="paragraph" w:styleId="Heading4">
    <w:name w:val="heading 4"/>
    <w:basedOn w:val="Heading3"/>
    <w:next w:val="Normal"/>
    <w:qFormat/>
    <w:rsid w:val="006472F3"/>
    <w:pPr>
      <w:numPr>
        <w:ilvl w:val="3"/>
      </w:numPr>
      <w:outlineLvl w:val="3"/>
    </w:pPr>
    <w:rPr>
      <w:sz w:val="24"/>
      <w:szCs w:val="24"/>
    </w:rPr>
  </w:style>
  <w:style w:type="paragraph" w:styleId="Heading5">
    <w:name w:val="heading 5"/>
    <w:basedOn w:val="Heading4"/>
    <w:next w:val="Normal"/>
    <w:qFormat/>
    <w:rsid w:val="006472F3"/>
    <w:pPr>
      <w:numPr>
        <w:ilvl w:val="4"/>
      </w:numPr>
      <w:outlineLvl w:val="4"/>
    </w:pPr>
    <w:rPr>
      <w:sz w:val="22"/>
      <w:szCs w:val="22"/>
    </w:rPr>
  </w:style>
  <w:style w:type="paragraph" w:styleId="Heading6">
    <w:name w:val="heading 6"/>
    <w:basedOn w:val="Normal"/>
    <w:next w:val="Normal"/>
    <w:qFormat/>
    <w:rsid w:val="006472F3"/>
    <w:pPr>
      <w:keepNext/>
      <w:keepLines/>
      <w:numPr>
        <w:ilvl w:val="5"/>
        <w:numId w:val="1"/>
      </w:numPr>
      <w:spacing w:before="120"/>
      <w:outlineLvl w:val="5"/>
    </w:pPr>
    <w:rPr>
      <w:rFonts w:cs="Arial"/>
    </w:rPr>
  </w:style>
  <w:style w:type="paragraph" w:styleId="Heading7">
    <w:name w:val="heading 7"/>
    <w:basedOn w:val="Normal"/>
    <w:next w:val="Normal"/>
    <w:qFormat/>
    <w:rsid w:val="006472F3"/>
    <w:pPr>
      <w:keepNext/>
      <w:keepLines/>
      <w:numPr>
        <w:ilvl w:val="6"/>
        <w:numId w:val="1"/>
      </w:numPr>
      <w:spacing w:before="120"/>
      <w:outlineLvl w:val="6"/>
    </w:pPr>
    <w:rPr>
      <w:rFonts w:cs="Arial"/>
    </w:rPr>
  </w:style>
  <w:style w:type="paragraph" w:styleId="Heading8">
    <w:name w:val="heading 8"/>
    <w:basedOn w:val="Heading7"/>
    <w:next w:val="Normal"/>
    <w:qFormat/>
    <w:rsid w:val="006472F3"/>
    <w:pPr>
      <w:numPr>
        <w:ilvl w:val="7"/>
      </w:numPr>
      <w:outlineLvl w:val="7"/>
    </w:pPr>
  </w:style>
  <w:style w:type="paragraph" w:styleId="Heading9">
    <w:name w:val="heading 9"/>
    <w:basedOn w:val="Heading8"/>
    <w:next w:val="Normal"/>
    <w:qFormat/>
    <w:rsid w:val="006472F3"/>
    <w:pPr>
      <w:numPr>
        <w:ilvl w:val="8"/>
      </w:numPr>
      <w:outlineLvl w:val="8"/>
    </w:pPr>
  </w:style>
  <w:style w:type="character" w:default="1" w:styleId="DefaultParagraphFont">
    <w:name w:val="Default Paragraph Font"/>
    <w:uiPriority w:val="1"/>
    <w:semiHidden/>
    <w:unhideWhenUsed/>
    <w:rsid w:val="00E14F3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14F3E"/>
  </w:style>
  <w:style w:type="paragraph" w:styleId="TOC8">
    <w:name w:val="toc 8"/>
    <w:basedOn w:val="TOC1"/>
    <w:semiHidden/>
    <w:rsid w:val="006472F3"/>
    <w:pPr>
      <w:spacing w:before="180"/>
      <w:ind w:left="2693" w:hanging="2693"/>
    </w:pPr>
    <w:rPr>
      <w:b w:val="0"/>
      <w:bCs/>
    </w:rPr>
  </w:style>
  <w:style w:type="paragraph" w:styleId="TOC1">
    <w:name w:val="toc 1"/>
    <w:aliases w:val="Observation TOC2"/>
    <w:uiPriority w:val="39"/>
    <w:rsid w:val="006472F3"/>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6472F3"/>
    <w:pPr>
      <w:keepNext/>
      <w:keepLines/>
      <w:spacing w:before="180"/>
      <w:jc w:val="center"/>
    </w:pPr>
  </w:style>
  <w:style w:type="paragraph" w:styleId="Caption">
    <w:name w:val="caption"/>
    <w:basedOn w:val="Normal"/>
    <w:next w:val="Normal"/>
    <w:qFormat/>
    <w:rsid w:val="006472F3"/>
    <w:pPr>
      <w:spacing w:after="240"/>
      <w:jc w:val="center"/>
    </w:pPr>
    <w:rPr>
      <w:b/>
      <w:bCs/>
    </w:rPr>
  </w:style>
  <w:style w:type="paragraph" w:styleId="TOC5">
    <w:name w:val="toc 5"/>
    <w:aliases w:val="Observation TOC"/>
    <w:basedOn w:val="TOC4"/>
    <w:semiHidden/>
    <w:rsid w:val="006472F3"/>
    <w:pPr>
      <w:tabs>
        <w:tab w:val="right" w:pos="1701"/>
      </w:tabs>
      <w:ind w:left="1701" w:hanging="1701"/>
    </w:pPr>
  </w:style>
  <w:style w:type="paragraph" w:styleId="TOC4">
    <w:name w:val="toc 4"/>
    <w:basedOn w:val="TOC3"/>
    <w:semiHidden/>
    <w:rsid w:val="006472F3"/>
    <w:pPr>
      <w:ind w:left="1418" w:hanging="1418"/>
    </w:pPr>
  </w:style>
  <w:style w:type="paragraph" w:styleId="TOC3">
    <w:name w:val="toc 3"/>
    <w:basedOn w:val="TOC2"/>
    <w:semiHidden/>
    <w:rsid w:val="006472F3"/>
    <w:pPr>
      <w:ind w:left="1134" w:hanging="1134"/>
    </w:pPr>
  </w:style>
  <w:style w:type="paragraph" w:styleId="TOC2">
    <w:name w:val="toc 2"/>
    <w:basedOn w:val="TOC1"/>
    <w:semiHidden/>
    <w:rsid w:val="006472F3"/>
    <w:pPr>
      <w:keepNext w:val="0"/>
      <w:spacing w:before="0"/>
      <w:ind w:left="851" w:hanging="851"/>
    </w:pPr>
    <w:rPr>
      <w:szCs w:val="20"/>
    </w:rPr>
  </w:style>
  <w:style w:type="paragraph" w:styleId="Index2">
    <w:name w:val="index 2"/>
    <w:basedOn w:val="Index1"/>
    <w:semiHidden/>
    <w:rsid w:val="006472F3"/>
    <w:pPr>
      <w:ind w:left="284"/>
    </w:pPr>
  </w:style>
  <w:style w:type="paragraph" w:styleId="Index1">
    <w:name w:val="index 1"/>
    <w:basedOn w:val="Normal"/>
    <w:semiHidden/>
    <w:rsid w:val="006472F3"/>
    <w:pPr>
      <w:keepLines/>
      <w:spacing w:after="0"/>
    </w:pPr>
  </w:style>
  <w:style w:type="paragraph" w:styleId="DocumentMap">
    <w:name w:val="Document Map"/>
    <w:basedOn w:val="Normal"/>
    <w:semiHidden/>
    <w:rsid w:val="006472F3"/>
    <w:pPr>
      <w:shd w:val="clear" w:color="auto" w:fill="000080"/>
    </w:pPr>
    <w:rPr>
      <w:rFonts w:ascii="Tahoma" w:hAnsi="Tahoma" w:cs="Tahoma"/>
    </w:rPr>
  </w:style>
  <w:style w:type="paragraph" w:styleId="ListNumber2">
    <w:name w:val="List Number 2"/>
    <w:basedOn w:val="ListNumber"/>
    <w:rsid w:val="006472F3"/>
    <w:pPr>
      <w:ind w:left="851"/>
    </w:pPr>
  </w:style>
  <w:style w:type="paragraph" w:styleId="ListNumber">
    <w:name w:val="List Number"/>
    <w:basedOn w:val="List"/>
    <w:rsid w:val="006472F3"/>
  </w:style>
  <w:style w:type="paragraph" w:styleId="List">
    <w:name w:val="List"/>
    <w:basedOn w:val="Normal"/>
    <w:rsid w:val="006472F3"/>
    <w:pPr>
      <w:ind w:left="568" w:hanging="284"/>
    </w:pPr>
  </w:style>
  <w:style w:type="paragraph" w:styleId="Header">
    <w:name w:val="header"/>
    <w:rsid w:val="006472F3"/>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6472F3"/>
    <w:rPr>
      <w:b/>
      <w:bCs/>
      <w:position w:val="6"/>
      <w:sz w:val="16"/>
      <w:szCs w:val="16"/>
    </w:rPr>
  </w:style>
  <w:style w:type="paragraph" w:styleId="FootnoteText">
    <w:name w:val="footnote text"/>
    <w:basedOn w:val="Normal"/>
    <w:semiHidden/>
    <w:rsid w:val="006472F3"/>
    <w:pPr>
      <w:keepLines/>
      <w:spacing w:after="0"/>
      <w:ind w:left="454" w:hanging="454"/>
    </w:pPr>
    <w:rPr>
      <w:sz w:val="16"/>
      <w:szCs w:val="16"/>
    </w:rPr>
  </w:style>
  <w:style w:type="paragraph" w:customStyle="1" w:styleId="3GPPHeader">
    <w:name w:val="3GPP_Header"/>
    <w:basedOn w:val="Normal"/>
    <w:link w:val="3GPPHeaderChar"/>
    <w:rsid w:val="006472F3"/>
    <w:pPr>
      <w:tabs>
        <w:tab w:val="left" w:pos="1701"/>
        <w:tab w:val="right" w:pos="9639"/>
      </w:tabs>
      <w:spacing w:after="240"/>
    </w:pPr>
    <w:rPr>
      <w:b/>
      <w:sz w:val="24"/>
    </w:rPr>
  </w:style>
  <w:style w:type="paragraph" w:styleId="TOC9">
    <w:name w:val="toc 9"/>
    <w:basedOn w:val="TOC8"/>
    <w:semiHidden/>
    <w:rsid w:val="006472F3"/>
    <w:pPr>
      <w:ind w:left="1418" w:hanging="1418"/>
    </w:pPr>
  </w:style>
  <w:style w:type="paragraph" w:styleId="TOC6">
    <w:name w:val="toc 6"/>
    <w:basedOn w:val="TOC5"/>
    <w:next w:val="Normal"/>
    <w:semiHidden/>
    <w:rsid w:val="006472F3"/>
    <w:pPr>
      <w:ind w:left="1985" w:hanging="1985"/>
    </w:pPr>
  </w:style>
  <w:style w:type="paragraph" w:styleId="TOC7">
    <w:name w:val="toc 7"/>
    <w:basedOn w:val="TOC6"/>
    <w:next w:val="Normal"/>
    <w:semiHidden/>
    <w:rsid w:val="006472F3"/>
    <w:pPr>
      <w:ind w:left="2268" w:hanging="2268"/>
    </w:pPr>
  </w:style>
  <w:style w:type="paragraph" w:styleId="ListBullet2">
    <w:name w:val="List Bullet 2"/>
    <w:basedOn w:val="ListBullet"/>
    <w:rsid w:val="006472F3"/>
    <w:pPr>
      <w:numPr>
        <w:numId w:val="6"/>
      </w:numPr>
    </w:pPr>
  </w:style>
  <w:style w:type="paragraph" w:styleId="ListBullet">
    <w:name w:val="List Bullet"/>
    <w:basedOn w:val="BodyText"/>
    <w:rsid w:val="006472F3"/>
    <w:pPr>
      <w:numPr>
        <w:numId w:val="5"/>
      </w:numPr>
    </w:pPr>
  </w:style>
  <w:style w:type="paragraph" w:styleId="ListBullet3">
    <w:name w:val="List Bullet 3"/>
    <w:basedOn w:val="ListBullet2"/>
    <w:rsid w:val="006472F3"/>
    <w:pPr>
      <w:numPr>
        <w:numId w:val="7"/>
      </w:numPr>
    </w:pPr>
  </w:style>
  <w:style w:type="paragraph" w:customStyle="1" w:styleId="EQ">
    <w:name w:val="EQ"/>
    <w:basedOn w:val="Normal"/>
    <w:next w:val="Normal"/>
    <w:rsid w:val="006472F3"/>
    <w:pPr>
      <w:keepLines/>
      <w:tabs>
        <w:tab w:val="center" w:pos="4536"/>
        <w:tab w:val="right" w:pos="9072"/>
      </w:tabs>
      <w:spacing w:after="180"/>
    </w:pPr>
    <w:rPr>
      <w:noProof/>
    </w:rPr>
  </w:style>
  <w:style w:type="paragraph" w:styleId="List2">
    <w:name w:val="List 2"/>
    <w:basedOn w:val="List"/>
    <w:rsid w:val="006472F3"/>
    <w:pPr>
      <w:ind w:left="851"/>
    </w:pPr>
  </w:style>
  <w:style w:type="paragraph" w:styleId="List3">
    <w:name w:val="List 3"/>
    <w:basedOn w:val="List2"/>
    <w:rsid w:val="006472F3"/>
    <w:pPr>
      <w:ind w:left="1135"/>
    </w:pPr>
  </w:style>
  <w:style w:type="paragraph" w:styleId="List4">
    <w:name w:val="List 4"/>
    <w:basedOn w:val="List3"/>
    <w:rsid w:val="006472F3"/>
    <w:pPr>
      <w:ind w:left="1418"/>
    </w:pPr>
  </w:style>
  <w:style w:type="paragraph" w:styleId="List5">
    <w:name w:val="List 5"/>
    <w:basedOn w:val="List4"/>
    <w:rsid w:val="006472F3"/>
    <w:pPr>
      <w:ind w:left="1702"/>
    </w:pPr>
  </w:style>
  <w:style w:type="paragraph" w:customStyle="1" w:styleId="EditorsNote">
    <w:name w:val="Editor's Note"/>
    <w:basedOn w:val="Normal"/>
    <w:rsid w:val="006472F3"/>
    <w:pPr>
      <w:keepLines/>
      <w:spacing w:after="180"/>
      <w:ind w:left="1135" w:hanging="851"/>
    </w:pPr>
    <w:rPr>
      <w:color w:val="FF0000"/>
    </w:rPr>
  </w:style>
  <w:style w:type="paragraph" w:styleId="ListBullet4">
    <w:name w:val="List Bullet 4"/>
    <w:basedOn w:val="ListBullet3"/>
    <w:rsid w:val="006472F3"/>
    <w:pPr>
      <w:numPr>
        <w:numId w:val="8"/>
      </w:numPr>
    </w:pPr>
  </w:style>
  <w:style w:type="paragraph" w:styleId="ListBullet5">
    <w:name w:val="List Bullet 5"/>
    <w:basedOn w:val="ListBullet4"/>
    <w:rsid w:val="006472F3"/>
    <w:pPr>
      <w:numPr>
        <w:numId w:val="4"/>
      </w:numPr>
    </w:pPr>
  </w:style>
  <w:style w:type="paragraph" w:styleId="Footer">
    <w:name w:val="footer"/>
    <w:basedOn w:val="Header"/>
    <w:semiHidden/>
    <w:rsid w:val="006472F3"/>
    <w:pPr>
      <w:jc w:val="center"/>
    </w:pPr>
    <w:rPr>
      <w:i/>
      <w:iCs/>
    </w:rPr>
  </w:style>
  <w:style w:type="paragraph" w:customStyle="1" w:styleId="Reference">
    <w:name w:val="Reference"/>
    <w:basedOn w:val="Normal"/>
    <w:rsid w:val="006472F3"/>
    <w:pPr>
      <w:numPr>
        <w:numId w:val="2"/>
      </w:numPr>
    </w:pPr>
  </w:style>
  <w:style w:type="paragraph" w:styleId="BalloonText">
    <w:name w:val="Balloon Text"/>
    <w:basedOn w:val="Normal"/>
    <w:semiHidden/>
    <w:rsid w:val="006472F3"/>
    <w:rPr>
      <w:rFonts w:ascii="Tahoma" w:hAnsi="Tahoma" w:cs="Tahoma"/>
      <w:sz w:val="16"/>
      <w:szCs w:val="16"/>
    </w:rPr>
  </w:style>
  <w:style w:type="character" w:styleId="PageNumber">
    <w:name w:val="page number"/>
    <w:basedOn w:val="DefaultParagraphFont"/>
    <w:semiHidden/>
    <w:rsid w:val="006472F3"/>
  </w:style>
  <w:style w:type="paragraph" w:styleId="BodyText">
    <w:name w:val="Body Text"/>
    <w:basedOn w:val="Normal"/>
    <w:link w:val="BodyTextChar"/>
    <w:rsid w:val="006472F3"/>
  </w:style>
  <w:style w:type="character" w:styleId="Hyperlink">
    <w:name w:val="Hyperlink"/>
    <w:uiPriority w:val="99"/>
    <w:rsid w:val="006472F3"/>
    <w:rPr>
      <w:color w:val="0000FF"/>
      <w:u w:val="single"/>
      <w:lang w:val="en-GB"/>
    </w:rPr>
  </w:style>
  <w:style w:type="character" w:styleId="FollowedHyperlink">
    <w:name w:val="FollowedHyperlink"/>
    <w:semiHidden/>
    <w:rsid w:val="006472F3"/>
    <w:rPr>
      <w:color w:val="FF0000"/>
      <w:u w:val="single"/>
    </w:rPr>
  </w:style>
  <w:style w:type="character" w:styleId="CommentReference">
    <w:name w:val="annotation reference"/>
    <w:semiHidden/>
    <w:rsid w:val="006472F3"/>
    <w:rPr>
      <w:sz w:val="16"/>
      <w:szCs w:val="16"/>
    </w:rPr>
  </w:style>
  <w:style w:type="paragraph" w:styleId="CommentText">
    <w:name w:val="annotation text"/>
    <w:basedOn w:val="Normal"/>
    <w:link w:val="CommentTextChar"/>
    <w:semiHidden/>
    <w:rsid w:val="006472F3"/>
  </w:style>
  <w:style w:type="paragraph" w:styleId="CommentSubject">
    <w:name w:val="annotation subject"/>
    <w:basedOn w:val="CommentText"/>
    <w:next w:val="CommentText"/>
    <w:semiHidden/>
    <w:rsid w:val="006472F3"/>
    <w:rPr>
      <w:b/>
      <w:bCs/>
    </w:rPr>
  </w:style>
  <w:style w:type="character" w:customStyle="1" w:styleId="Heading1Char">
    <w:name w:val="Heading 1 Char"/>
    <w:link w:val="Heading1"/>
    <w:rsid w:val="006472F3"/>
    <w:rPr>
      <w:rFonts w:ascii="Arial" w:hAnsi="Arial" w:cs="Arial"/>
      <w:sz w:val="36"/>
      <w:szCs w:val="36"/>
      <w:lang w:val="en-GB" w:eastAsia="zh-CN"/>
    </w:rPr>
  </w:style>
  <w:style w:type="paragraph" w:customStyle="1" w:styleId="B1">
    <w:name w:val="B1"/>
    <w:basedOn w:val="List"/>
    <w:rsid w:val="006472F3"/>
    <w:pPr>
      <w:spacing w:after="180"/>
    </w:pPr>
  </w:style>
  <w:style w:type="paragraph" w:customStyle="1" w:styleId="B2">
    <w:name w:val="B2"/>
    <w:basedOn w:val="List2"/>
    <w:rsid w:val="006472F3"/>
    <w:pPr>
      <w:spacing w:after="180"/>
    </w:pPr>
  </w:style>
  <w:style w:type="paragraph" w:customStyle="1" w:styleId="B3">
    <w:name w:val="B3"/>
    <w:basedOn w:val="List3"/>
    <w:rsid w:val="006472F3"/>
    <w:pPr>
      <w:spacing w:after="180"/>
    </w:pPr>
  </w:style>
  <w:style w:type="paragraph" w:customStyle="1" w:styleId="B4">
    <w:name w:val="B4"/>
    <w:basedOn w:val="List4"/>
    <w:rsid w:val="006472F3"/>
    <w:pPr>
      <w:spacing w:after="180"/>
    </w:pPr>
  </w:style>
  <w:style w:type="paragraph" w:customStyle="1" w:styleId="Proposal">
    <w:name w:val="Proposal"/>
    <w:basedOn w:val="Normal"/>
    <w:link w:val="ProposalChar"/>
    <w:rsid w:val="006472F3"/>
    <w:pPr>
      <w:numPr>
        <w:numId w:val="3"/>
      </w:numPr>
      <w:tabs>
        <w:tab w:val="clear" w:pos="1304"/>
        <w:tab w:val="left" w:pos="1701"/>
      </w:tabs>
      <w:ind w:left="1701" w:hanging="1701"/>
    </w:pPr>
    <w:rPr>
      <w:b/>
      <w:bCs/>
    </w:rPr>
  </w:style>
  <w:style w:type="character" w:customStyle="1" w:styleId="BodyTextChar">
    <w:name w:val="Body Text Char"/>
    <w:link w:val="BodyText"/>
    <w:rsid w:val="006472F3"/>
    <w:rPr>
      <w:rFonts w:ascii="Arial" w:hAnsi="Arial"/>
      <w:lang w:val="en-GB" w:eastAsia="zh-CN"/>
    </w:rPr>
  </w:style>
  <w:style w:type="paragraph" w:customStyle="1" w:styleId="B5">
    <w:name w:val="B5"/>
    <w:basedOn w:val="List5"/>
    <w:rsid w:val="006472F3"/>
    <w:pPr>
      <w:spacing w:after="180"/>
    </w:pPr>
  </w:style>
  <w:style w:type="paragraph" w:customStyle="1" w:styleId="EX">
    <w:name w:val="EX"/>
    <w:basedOn w:val="Normal"/>
    <w:rsid w:val="006472F3"/>
    <w:pPr>
      <w:keepLines/>
      <w:spacing w:after="180"/>
      <w:ind w:left="1702" w:hanging="1418"/>
    </w:pPr>
  </w:style>
  <w:style w:type="paragraph" w:customStyle="1" w:styleId="EW">
    <w:name w:val="EW"/>
    <w:basedOn w:val="EX"/>
    <w:rsid w:val="006472F3"/>
    <w:pPr>
      <w:spacing w:after="0"/>
    </w:pPr>
  </w:style>
  <w:style w:type="paragraph" w:customStyle="1" w:styleId="TAL">
    <w:name w:val="TAL"/>
    <w:basedOn w:val="Normal"/>
    <w:rsid w:val="006472F3"/>
    <w:pPr>
      <w:keepNext/>
      <w:keepLines/>
      <w:spacing w:after="0"/>
    </w:pPr>
    <w:rPr>
      <w:sz w:val="18"/>
    </w:rPr>
  </w:style>
  <w:style w:type="paragraph" w:customStyle="1" w:styleId="TAC">
    <w:name w:val="TAC"/>
    <w:basedOn w:val="TAL"/>
    <w:rsid w:val="006472F3"/>
    <w:pPr>
      <w:jc w:val="center"/>
    </w:pPr>
  </w:style>
  <w:style w:type="paragraph" w:customStyle="1" w:styleId="TAH">
    <w:name w:val="TAH"/>
    <w:basedOn w:val="TAC"/>
    <w:rsid w:val="006472F3"/>
    <w:rPr>
      <w:b/>
    </w:rPr>
  </w:style>
  <w:style w:type="paragraph" w:customStyle="1" w:styleId="TAN">
    <w:name w:val="TAN"/>
    <w:basedOn w:val="TAL"/>
    <w:rsid w:val="006472F3"/>
    <w:pPr>
      <w:ind w:left="851" w:hanging="851"/>
    </w:pPr>
  </w:style>
  <w:style w:type="paragraph" w:customStyle="1" w:styleId="TAR">
    <w:name w:val="TAR"/>
    <w:basedOn w:val="TAL"/>
    <w:rsid w:val="006472F3"/>
    <w:pPr>
      <w:jc w:val="right"/>
    </w:pPr>
  </w:style>
  <w:style w:type="paragraph" w:customStyle="1" w:styleId="TH">
    <w:name w:val="TH"/>
    <w:basedOn w:val="Normal"/>
    <w:link w:val="THChar"/>
    <w:qFormat/>
    <w:rsid w:val="006472F3"/>
    <w:pPr>
      <w:keepNext/>
      <w:keepLines/>
      <w:spacing w:before="60" w:after="180"/>
      <w:jc w:val="center"/>
    </w:pPr>
    <w:rPr>
      <w:b/>
    </w:rPr>
  </w:style>
  <w:style w:type="paragraph" w:customStyle="1" w:styleId="TF">
    <w:name w:val="TF"/>
    <w:basedOn w:val="TH"/>
    <w:rsid w:val="006472F3"/>
    <w:pPr>
      <w:keepNext w:val="0"/>
      <w:spacing w:before="0" w:after="240"/>
    </w:pPr>
  </w:style>
  <w:style w:type="paragraph" w:customStyle="1" w:styleId="TT">
    <w:name w:val="TT"/>
    <w:basedOn w:val="Heading1"/>
    <w:next w:val="Normal"/>
    <w:rsid w:val="006472F3"/>
    <w:pPr>
      <w:numPr>
        <w:numId w:val="0"/>
      </w:numPr>
      <w:ind w:left="1134" w:hanging="1134"/>
      <w:outlineLvl w:val="9"/>
    </w:pPr>
    <w:rPr>
      <w:rFonts w:cs="Times New Roman"/>
      <w:szCs w:val="20"/>
      <w:lang w:eastAsia="en-US"/>
    </w:rPr>
  </w:style>
  <w:style w:type="paragraph" w:customStyle="1" w:styleId="ZA">
    <w:name w:val="ZA"/>
    <w:rsid w:val="006472F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6472F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6472F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6472F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6472F3"/>
  </w:style>
  <w:style w:type="paragraph" w:customStyle="1" w:styleId="ZH">
    <w:name w:val="ZH"/>
    <w:rsid w:val="006472F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6472F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6472F3"/>
    <w:pPr>
      <w:framePr w:hRule="auto" w:wrap="notBeside" w:y="852"/>
    </w:pPr>
    <w:rPr>
      <w:i w:val="0"/>
      <w:sz w:val="40"/>
    </w:rPr>
  </w:style>
  <w:style w:type="paragraph" w:customStyle="1" w:styleId="ZU">
    <w:name w:val="ZU"/>
    <w:rsid w:val="006472F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6472F3"/>
    <w:pPr>
      <w:framePr w:wrap="notBeside" w:y="16161"/>
    </w:pPr>
  </w:style>
  <w:style w:type="paragraph" w:customStyle="1" w:styleId="FP">
    <w:name w:val="FP"/>
    <w:basedOn w:val="Normal"/>
    <w:rsid w:val="006472F3"/>
    <w:pPr>
      <w:spacing w:after="0"/>
    </w:pPr>
  </w:style>
  <w:style w:type="paragraph" w:customStyle="1" w:styleId="Observation">
    <w:name w:val="Observation"/>
    <w:basedOn w:val="Proposal"/>
    <w:qFormat/>
    <w:rsid w:val="006472F3"/>
    <w:pPr>
      <w:numPr>
        <w:numId w:val="13"/>
      </w:numPr>
      <w:ind w:left="1701" w:hanging="1701"/>
    </w:pPr>
  </w:style>
  <w:style w:type="paragraph" w:styleId="TableofFigures">
    <w:name w:val="table of figures"/>
    <w:basedOn w:val="Normal"/>
    <w:next w:val="Normal"/>
    <w:uiPriority w:val="99"/>
    <w:rsid w:val="006472F3"/>
    <w:pPr>
      <w:ind w:left="1418" w:hanging="1418"/>
    </w:pPr>
    <w:rPr>
      <w:b/>
    </w:rPr>
  </w:style>
  <w:style w:type="paragraph" w:customStyle="1" w:styleId="Doc-text2">
    <w:name w:val="Doc-text2"/>
    <w:basedOn w:val="Normal"/>
    <w:link w:val="Doc-text2Char"/>
    <w:qFormat/>
    <w:rsid w:val="006472F3"/>
    <w:pPr>
      <w:tabs>
        <w:tab w:val="left" w:pos="1622"/>
      </w:tabs>
      <w:spacing w:after="0"/>
      <w:ind w:left="1622" w:hanging="363"/>
    </w:pPr>
    <w:rPr>
      <w:rFonts w:eastAsia="MS Mincho"/>
      <w:szCs w:val="24"/>
      <w:lang w:eastAsia="en-GB"/>
    </w:rPr>
  </w:style>
  <w:style w:type="character" w:customStyle="1" w:styleId="Doc-text2Char">
    <w:name w:val="Doc-text2 Char"/>
    <w:link w:val="Doc-text2"/>
    <w:rsid w:val="006472F3"/>
    <w:rPr>
      <w:rFonts w:ascii="Arial" w:eastAsia="MS Mincho" w:hAnsi="Arial"/>
      <w:szCs w:val="24"/>
      <w:lang w:val="en-GB" w:eastAsia="en-GB"/>
    </w:rPr>
  </w:style>
  <w:style w:type="character" w:customStyle="1" w:styleId="3GPPHeaderChar">
    <w:name w:val="3GPP_Header Char"/>
    <w:link w:val="3GPPHeader"/>
    <w:rsid w:val="006472F3"/>
    <w:rPr>
      <w:rFonts w:ascii="Arial" w:hAnsi="Arial"/>
      <w:b/>
      <w:sz w:val="24"/>
      <w:lang w:val="en-GB" w:eastAsia="zh-CN"/>
    </w:rPr>
  </w:style>
  <w:style w:type="paragraph" w:customStyle="1" w:styleId="PL">
    <w:name w:val="PL"/>
    <w:link w:val="PLChar"/>
    <w:qFormat/>
    <w:rsid w:val="006472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PLChar">
    <w:name w:val="PL Char"/>
    <w:link w:val="PL"/>
    <w:qFormat/>
    <w:rsid w:val="006472F3"/>
    <w:rPr>
      <w:rFonts w:ascii="Courier New" w:hAnsi="Courier New"/>
      <w:noProof/>
      <w:sz w:val="16"/>
      <w:shd w:val="clear" w:color="auto" w:fill="E6E6E6"/>
      <w:lang w:val="en-GB" w:eastAsia="en-GB"/>
    </w:rPr>
  </w:style>
  <w:style w:type="character" w:customStyle="1" w:styleId="THChar">
    <w:name w:val="TH Char"/>
    <w:link w:val="TH"/>
    <w:qFormat/>
    <w:rsid w:val="006472F3"/>
    <w:rPr>
      <w:rFonts w:ascii="Arial" w:hAnsi="Arial"/>
      <w:b/>
      <w:lang w:val="en-GB"/>
    </w:rPr>
  </w:style>
  <w:style w:type="character" w:customStyle="1" w:styleId="CommentTextChar">
    <w:name w:val="Comment Text Char"/>
    <w:basedOn w:val="DefaultParagraphFont"/>
    <w:link w:val="CommentText"/>
    <w:semiHidden/>
    <w:rsid w:val="008843E8"/>
    <w:rPr>
      <w:rFonts w:ascii="Arial" w:hAnsi="Arial"/>
      <w:lang w:val="en-GB" w:eastAsia="zh-CN"/>
    </w:rPr>
  </w:style>
  <w:style w:type="character" w:customStyle="1" w:styleId="normaltextrun">
    <w:name w:val="normaltextrun"/>
    <w:basedOn w:val="DefaultParagraphFont"/>
    <w:rsid w:val="00FD4D77"/>
  </w:style>
  <w:style w:type="character" w:customStyle="1" w:styleId="eop">
    <w:name w:val="eop"/>
    <w:basedOn w:val="DefaultParagraphFont"/>
    <w:rsid w:val="00776EE8"/>
  </w:style>
  <w:style w:type="paragraph" w:customStyle="1" w:styleId="paragraph">
    <w:name w:val="paragraph"/>
    <w:basedOn w:val="Normal"/>
    <w:rsid w:val="00776EE8"/>
    <w:pPr>
      <w:spacing w:before="100" w:beforeAutospacing="1" w:after="100" w:afterAutospacing="1"/>
    </w:pPr>
    <w:rPr>
      <w:rFonts w:ascii="Times New Roman" w:hAnsi="Times New Roman"/>
      <w:sz w:val="24"/>
      <w:szCs w:val="24"/>
      <w:lang w:eastAsia="sv-SE"/>
    </w:rPr>
  </w:style>
  <w:style w:type="character" w:customStyle="1" w:styleId="Doc-titleChar">
    <w:name w:val="Doc-title Char"/>
    <w:link w:val="Doc-title"/>
    <w:locked/>
    <w:rsid w:val="00C56F71"/>
    <w:rPr>
      <w:rFonts w:ascii="Arial" w:eastAsia="MS Mincho" w:hAnsi="Arial" w:cs="Arial"/>
      <w:szCs w:val="24"/>
      <w:lang w:val="en-GB" w:eastAsia="en-GB"/>
    </w:rPr>
  </w:style>
  <w:style w:type="paragraph" w:customStyle="1" w:styleId="Doc-title">
    <w:name w:val="Doc-title"/>
    <w:basedOn w:val="Normal"/>
    <w:next w:val="Doc-text2"/>
    <w:link w:val="Doc-titleChar"/>
    <w:qFormat/>
    <w:rsid w:val="00C56F71"/>
    <w:pPr>
      <w:spacing w:before="60" w:after="0" w:line="240" w:lineRule="auto"/>
      <w:ind w:left="1259" w:hanging="1259"/>
    </w:pPr>
    <w:rPr>
      <w:rFonts w:ascii="Arial" w:eastAsia="MS Mincho" w:hAnsi="Arial" w:cs="Arial"/>
      <w:sz w:val="20"/>
      <w:szCs w:val="24"/>
      <w:lang w:val="en-GB" w:eastAsia="en-GB"/>
    </w:rPr>
  </w:style>
  <w:style w:type="character" w:customStyle="1" w:styleId="ProposalChar">
    <w:name w:val="Proposal Char"/>
    <w:basedOn w:val="DefaultParagraphFont"/>
    <w:link w:val="Proposal"/>
    <w:rsid w:val="00F036E6"/>
    <w:rPr>
      <w:rFonts w:asciiTheme="minorHAnsi" w:eastAsiaTheme="minorHAnsi" w:hAnsiTheme="minorHAnsi" w:cstheme="minorBidi"/>
      <w:b/>
      <w:bCs/>
      <w:sz w:val="22"/>
      <w:szCs w:val="22"/>
      <w:lang w:val="sv-SE"/>
    </w:rPr>
  </w:style>
  <w:style w:type="paragraph" w:customStyle="1" w:styleId="NW">
    <w:name w:val="NW"/>
    <w:basedOn w:val="Normal"/>
    <w:rsid w:val="0002065E"/>
    <w:pPr>
      <w:keepLines/>
      <w:overflowPunct w:val="0"/>
      <w:autoSpaceDE w:val="0"/>
      <w:autoSpaceDN w:val="0"/>
      <w:adjustRightInd w:val="0"/>
      <w:spacing w:after="0" w:line="240" w:lineRule="auto"/>
      <w:ind w:left="1135" w:hanging="851"/>
      <w:textAlignment w:val="baseline"/>
    </w:pPr>
    <w:rPr>
      <w:rFonts w:ascii="Times New Roman" w:eastAsia="Times New Roman" w:hAnsi="Times New Roman" w:cs="Times New Roman"/>
      <w:sz w:val="20"/>
      <w:szCs w:val="20"/>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2120546">
      <w:bodyDiv w:val="1"/>
      <w:marLeft w:val="0"/>
      <w:marRight w:val="0"/>
      <w:marTop w:val="0"/>
      <w:marBottom w:val="0"/>
      <w:divBdr>
        <w:top w:val="none" w:sz="0" w:space="0" w:color="auto"/>
        <w:left w:val="none" w:sz="0" w:space="0" w:color="auto"/>
        <w:bottom w:val="none" w:sz="0" w:space="0" w:color="auto"/>
        <w:right w:val="none" w:sz="0" w:space="0" w:color="auto"/>
      </w:divBdr>
    </w:div>
    <w:div w:id="581184916">
      <w:bodyDiv w:val="1"/>
      <w:marLeft w:val="0"/>
      <w:marRight w:val="0"/>
      <w:marTop w:val="0"/>
      <w:marBottom w:val="0"/>
      <w:divBdr>
        <w:top w:val="none" w:sz="0" w:space="0" w:color="auto"/>
        <w:left w:val="none" w:sz="0" w:space="0" w:color="auto"/>
        <w:bottom w:val="none" w:sz="0" w:space="0" w:color="auto"/>
        <w:right w:val="none" w:sz="0" w:space="0" w:color="auto"/>
      </w:divBdr>
      <w:divsChild>
        <w:div w:id="684283055">
          <w:marLeft w:val="0"/>
          <w:marRight w:val="0"/>
          <w:marTop w:val="0"/>
          <w:marBottom w:val="0"/>
          <w:divBdr>
            <w:top w:val="none" w:sz="0" w:space="0" w:color="auto"/>
            <w:left w:val="none" w:sz="0" w:space="0" w:color="auto"/>
            <w:bottom w:val="none" w:sz="0" w:space="0" w:color="auto"/>
            <w:right w:val="none" w:sz="0" w:space="0" w:color="auto"/>
          </w:divBdr>
        </w:div>
        <w:div w:id="1539582466">
          <w:marLeft w:val="0"/>
          <w:marRight w:val="0"/>
          <w:marTop w:val="0"/>
          <w:marBottom w:val="0"/>
          <w:divBdr>
            <w:top w:val="none" w:sz="0" w:space="0" w:color="auto"/>
            <w:left w:val="none" w:sz="0" w:space="0" w:color="auto"/>
            <w:bottom w:val="none" w:sz="0" w:space="0" w:color="auto"/>
            <w:right w:val="none" w:sz="0" w:space="0" w:color="auto"/>
          </w:divBdr>
        </w:div>
      </w:divsChild>
    </w:div>
    <w:div w:id="630592301">
      <w:bodyDiv w:val="1"/>
      <w:marLeft w:val="0"/>
      <w:marRight w:val="0"/>
      <w:marTop w:val="0"/>
      <w:marBottom w:val="0"/>
      <w:divBdr>
        <w:top w:val="none" w:sz="0" w:space="0" w:color="auto"/>
        <w:left w:val="none" w:sz="0" w:space="0" w:color="auto"/>
        <w:bottom w:val="none" w:sz="0" w:space="0" w:color="auto"/>
        <w:right w:val="none" w:sz="0" w:space="0" w:color="auto"/>
      </w:divBdr>
      <w:divsChild>
        <w:div w:id="1864398224">
          <w:marLeft w:val="0"/>
          <w:marRight w:val="0"/>
          <w:marTop w:val="0"/>
          <w:marBottom w:val="0"/>
          <w:divBdr>
            <w:top w:val="none" w:sz="0" w:space="0" w:color="auto"/>
            <w:left w:val="none" w:sz="0" w:space="0" w:color="auto"/>
            <w:bottom w:val="none" w:sz="0" w:space="0" w:color="auto"/>
            <w:right w:val="none" w:sz="0" w:space="0" w:color="auto"/>
          </w:divBdr>
        </w:div>
        <w:div w:id="1334993628">
          <w:marLeft w:val="0"/>
          <w:marRight w:val="0"/>
          <w:marTop w:val="0"/>
          <w:marBottom w:val="0"/>
          <w:divBdr>
            <w:top w:val="none" w:sz="0" w:space="0" w:color="auto"/>
            <w:left w:val="none" w:sz="0" w:space="0" w:color="auto"/>
            <w:bottom w:val="none" w:sz="0" w:space="0" w:color="auto"/>
            <w:right w:val="none" w:sz="0" w:space="0" w:color="auto"/>
          </w:divBdr>
        </w:div>
      </w:divsChild>
    </w:div>
    <w:div w:id="953828649">
      <w:bodyDiv w:val="1"/>
      <w:marLeft w:val="0"/>
      <w:marRight w:val="0"/>
      <w:marTop w:val="0"/>
      <w:marBottom w:val="0"/>
      <w:divBdr>
        <w:top w:val="none" w:sz="0" w:space="0" w:color="auto"/>
        <w:left w:val="none" w:sz="0" w:space="0" w:color="auto"/>
        <w:bottom w:val="none" w:sz="0" w:space="0" w:color="auto"/>
        <w:right w:val="none" w:sz="0" w:space="0" w:color="auto"/>
      </w:divBdr>
    </w:div>
    <w:div w:id="963733403">
      <w:bodyDiv w:val="1"/>
      <w:marLeft w:val="0"/>
      <w:marRight w:val="0"/>
      <w:marTop w:val="0"/>
      <w:marBottom w:val="0"/>
      <w:divBdr>
        <w:top w:val="none" w:sz="0" w:space="0" w:color="auto"/>
        <w:left w:val="none" w:sz="0" w:space="0" w:color="auto"/>
        <w:bottom w:val="none" w:sz="0" w:space="0" w:color="auto"/>
        <w:right w:val="none" w:sz="0" w:space="0" w:color="auto"/>
      </w:divBdr>
    </w:div>
    <w:div w:id="1005741767">
      <w:bodyDiv w:val="1"/>
      <w:marLeft w:val="0"/>
      <w:marRight w:val="0"/>
      <w:marTop w:val="0"/>
      <w:marBottom w:val="0"/>
      <w:divBdr>
        <w:top w:val="none" w:sz="0" w:space="0" w:color="auto"/>
        <w:left w:val="none" w:sz="0" w:space="0" w:color="auto"/>
        <w:bottom w:val="none" w:sz="0" w:space="0" w:color="auto"/>
        <w:right w:val="none" w:sz="0" w:space="0" w:color="auto"/>
      </w:divBdr>
    </w:div>
    <w:div w:id="1029719752">
      <w:bodyDiv w:val="1"/>
      <w:marLeft w:val="0"/>
      <w:marRight w:val="0"/>
      <w:marTop w:val="0"/>
      <w:marBottom w:val="0"/>
      <w:divBdr>
        <w:top w:val="none" w:sz="0" w:space="0" w:color="auto"/>
        <w:left w:val="none" w:sz="0" w:space="0" w:color="auto"/>
        <w:bottom w:val="none" w:sz="0" w:space="0" w:color="auto"/>
        <w:right w:val="none" w:sz="0" w:space="0" w:color="auto"/>
      </w:divBdr>
      <w:divsChild>
        <w:div w:id="828181129">
          <w:marLeft w:val="0"/>
          <w:marRight w:val="0"/>
          <w:marTop w:val="0"/>
          <w:marBottom w:val="0"/>
          <w:divBdr>
            <w:top w:val="none" w:sz="0" w:space="0" w:color="auto"/>
            <w:left w:val="none" w:sz="0" w:space="0" w:color="auto"/>
            <w:bottom w:val="none" w:sz="0" w:space="0" w:color="auto"/>
            <w:right w:val="none" w:sz="0" w:space="0" w:color="auto"/>
          </w:divBdr>
        </w:div>
        <w:div w:id="674310445">
          <w:marLeft w:val="0"/>
          <w:marRight w:val="0"/>
          <w:marTop w:val="0"/>
          <w:marBottom w:val="0"/>
          <w:divBdr>
            <w:top w:val="none" w:sz="0" w:space="0" w:color="auto"/>
            <w:left w:val="none" w:sz="0" w:space="0" w:color="auto"/>
            <w:bottom w:val="none" w:sz="0" w:space="0" w:color="auto"/>
            <w:right w:val="none" w:sz="0" w:space="0" w:color="auto"/>
          </w:divBdr>
        </w:div>
      </w:divsChild>
    </w:div>
    <w:div w:id="1105033527">
      <w:bodyDiv w:val="1"/>
      <w:marLeft w:val="0"/>
      <w:marRight w:val="0"/>
      <w:marTop w:val="0"/>
      <w:marBottom w:val="0"/>
      <w:divBdr>
        <w:top w:val="none" w:sz="0" w:space="0" w:color="auto"/>
        <w:left w:val="none" w:sz="0" w:space="0" w:color="auto"/>
        <w:bottom w:val="none" w:sz="0" w:space="0" w:color="auto"/>
        <w:right w:val="none" w:sz="0" w:space="0" w:color="auto"/>
      </w:divBdr>
      <w:divsChild>
        <w:div w:id="63069079">
          <w:marLeft w:val="0"/>
          <w:marRight w:val="0"/>
          <w:marTop w:val="0"/>
          <w:marBottom w:val="0"/>
          <w:divBdr>
            <w:top w:val="none" w:sz="0" w:space="0" w:color="auto"/>
            <w:left w:val="none" w:sz="0" w:space="0" w:color="auto"/>
            <w:bottom w:val="none" w:sz="0" w:space="0" w:color="auto"/>
            <w:right w:val="none" w:sz="0" w:space="0" w:color="auto"/>
          </w:divBdr>
        </w:div>
        <w:div w:id="1449811906">
          <w:marLeft w:val="0"/>
          <w:marRight w:val="0"/>
          <w:marTop w:val="0"/>
          <w:marBottom w:val="0"/>
          <w:divBdr>
            <w:top w:val="none" w:sz="0" w:space="0" w:color="auto"/>
            <w:left w:val="none" w:sz="0" w:space="0" w:color="auto"/>
            <w:bottom w:val="none" w:sz="0" w:space="0" w:color="auto"/>
            <w:right w:val="none" w:sz="0" w:space="0" w:color="auto"/>
          </w:divBdr>
        </w:div>
      </w:divsChild>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288005083">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738817344">
      <w:bodyDiv w:val="1"/>
      <w:marLeft w:val="0"/>
      <w:marRight w:val="0"/>
      <w:marTop w:val="0"/>
      <w:marBottom w:val="0"/>
      <w:divBdr>
        <w:top w:val="none" w:sz="0" w:space="0" w:color="auto"/>
        <w:left w:val="none" w:sz="0" w:space="0" w:color="auto"/>
        <w:bottom w:val="none" w:sz="0" w:space="0" w:color="auto"/>
        <w:right w:val="none" w:sz="0" w:space="0" w:color="auto"/>
      </w:divBdr>
    </w:div>
    <w:div w:id="1978678044">
      <w:bodyDiv w:val="1"/>
      <w:marLeft w:val="0"/>
      <w:marRight w:val="0"/>
      <w:marTop w:val="0"/>
      <w:marBottom w:val="0"/>
      <w:divBdr>
        <w:top w:val="none" w:sz="0" w:space="0" w:color="auto"/>
        <w:left w:val="none" w:sz="0" w:space="0" w:color="auto"/>
        <w:bottom w:val="none" w:sz="0" w:space="0" w:color="auto"/>
        <w:right w:val="none" w:sz="0" w:space="0" w:color="auto"/>
      </w:divBdr>
    </w:div>
    <w:div w:id="2059930904">
      <w:bodyDiv w:val="1"/>
      <w:marLeft w:val="0"/>
      <w:marRight w:val="0"/>
      <w:marTop w:val="0"/>
      <w:marBottom w:val="0"/>
      <w:divBdr>
        <w:top w:val="none" w:sz="0" w:space="0" w:color="auto"/>
        <w:left w:val="none" w:sz="0" w:space="0" w:color="auto"/>
        <w:bottom w:val="none" w:sz="0" w:space="0" w:color="auto"/>
        <w:right w:val="none" w:sz="0" w:space="0" w:color="auto"/>
      </w:divBdr>
    </w:div>
    <w:div w:id="21102683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84C0FFC-E48B-4A7C-B0FA-F93940124128}">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E1AA7862-BFE3-44CF-90D5-E3CD88AB452F}">
  <ds:schemaRefs>
    <ds:schemaRef ds:uri="http://schemas.microsoft.com/sharepoint/v3/contenttype/forms"/>
  </ds:schemaRefs>
</ds:datastoreItem>
</file>

<file path=customXml/itemProps3.xml><?xml version="1.0" encoding="utf-8"?>
<ds:datastoreItem xmlns:ds="http://schemas.openxmlformats.org/officeDocument/2006/customXml" ds:itemID="{2DB7765D-7287-4AF3-993E-B90BDD93C2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1892</Words>
  <Characters>10030</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11899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2019-08-15T17:20:00Z</dcterms:created>
  <dcterms:modified xsi:type="dcterms:W3CDTF">2019-08-15T17:21:00Z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TaxKeyword">
    <vt:lpwstr/>
  </property>
  <property fmtid="{D5CDD505-2E9C-101B-9397-08002B2CF9AE}" pid="4" name="AuthorIds_UIVersion_512">
    <vt:lpwstr>320</vt:lpwstr>
  </property>
  <property fmtid="{D5CDD505-2E9C-101B-9397-08002B2CF9AE}" pid="5" name="EriCOLLCountry">
    <vt:lpwstr/>
  </property>
  <property fmtid="{D5CDD505-2E9C-101B-9397-08002B2CF9AE}" pid="6" name="EriCOLLCompetence">
    <vt:lpwstr/>
  </property>
  <property fmtid="{D5CDD505-2E9C-101B-9397-08002B2CF9AE}" pid="7" name="EriCOLLProcess">
    <vt:lpwstr/>
  </property>
  <property fmtid="{D5CDD505-2E9C-101B-9397-08002B2CF9AE}" pid="8" name="ContentTypeId">
    <vt:lpwstr>0x010100F3E9551B3FDDA24EBF0A209BAAD637CA</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_dlc_DocIdItemGuid">
    <vt:lpwstr>cdc64e80-d709-4537-9095-03a83b12e254</vt:lpwstr>
  </property>
  <property fmtid="{D5CDD505-2E9C-101B-9397-08002B2CF9AE}" pid="13" name="AuthorIds_UIVersion_1024">
    <vt:lpwstr>320</vt:lpwstr>
  </property>
  <property fmtid="{D5CDD505-2E9C-101B-9397-08002B2CF9AE}" pid="14" name="EriCOLLProjects">
    <vt:lpwstr/>
  </property>
</Properties>
</file>